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D1" w:rsidRPr="00250132" w:rsidRDefault="007C1332">
      <w:pPr>
        <w:rPr>
          <w:rFonts w:ascii="Arial" w:hAnsi="Arial" w:cs="Arial"/>
          <w:color w:val="000000" w:themeColor="text1"/>
          <w:sz w:val="32"/>
          <w:szCs w:val="32"/>
        </w:rPr>
      </w:pPr>
      <w:r w:rsidRPr="002C4758">
        <w:rPr>
          <w:rFonts w:asciiTheme="majorBidi" w:hAnsiTheme="majorBidi" w:cstheme="majorBidi"/>
          <w:noProof/>
        </w:rPr>
        <w:drawing>
          <wp:anchor distT="0" distB="0" distL="114300" distR="114300" simplePos="0" relativeHeight="251678208" behindDoc="0" locked="0" layoutInCell="1" allowOverlap="1" wp14:anchorId="662337EF" wp14:editId="7025B04D">
            <wp:simplePos x="0" y="0"/>
            <wp:positionH relativeFrom="margin">
              <wp:posOffset>5481955</wp:posOffset>
            </wp:positionH>
            <wp:positionV relativeFrom="margin">
              <wp:posOffset>-172085</wp:posOffset>
            </wp:positionV>
            <wp:extent cx="739140" cy="786765"/>
            <wp:effectExtent l="0" t="0" r="3810" b="0"/>
            <wp:wrapSquare wrapText="bothSides"/>
            <wp:docPr id="35" name="Picture 2" descr="A1348C88"/>
            <wp:cNvGraphicFramePr/>
            <a:graphic xmlns:a="http://schemas.openxmlformats.org/drawingml/2006/main">
              <a:graphicData uri="http://schemas.openxmlformats.org/drawingml/2006/picture">
                <pic:pic xmlns:pic="http://schemas.openxmlformats.org/drawingml/2006/picture">
                  <pic:nvPicPr>
                    <pic:cNvPr id="35" name="Picture 35" descr="A1348C88"/>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786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C4758">
        <w:rPr>
          <w:rFonts w:asciiTheme="majorBidi" w:hAnsiTheme="majorBidi" w:cstheme="majorBidi"/>
          <w:b/>
          <w:bCs/>
          <w:iCs/>
          <w:noProof/>
          <w:sz w:val="28"/>
          <w:szCs w:val="28"/>
        </w:rPr>
        <w:drawing>
          <wp:anchor distT="0" distB="0" distL="114300" distR="114300" simplePos="0" relativeHeight="251674112" behindDoc="0" locked="0" layoutInCell="1" allowOverlap="1" wp14:anchorId="047E4181" wp14:editId="7AA39DEB">
            <wp:simplePos x="0" y="0"/>
            <wp:positionH relativeFrom="margin">
              <wp:posOffset>114300</wp:posOffset>
            </wp:positionH>
            <wp:positionV relativeFrom="margin">
              <wp:posOffset>-129540</wp:posOffset>
            </wp:positionV>
            <wp:extent cx="682625" cy="760095"/>
            <wp:effectExtent l="0" t="0" r="3175" b="1905"/>
            <wp:wrapSquare wrapText="bothSides"/>
            <wp:docPr id="245363106" name="Picture 3">
              <a:extLst xmlns:a="http://schemas.openxmlformats.org/drawingml/2006/main">
                <a:ext uri="{FF2B5EF4-FFF2-40B4-BE49-F238E27FC236}">
                  <a16:creationId xmlns:a16="http://schemas.microsoft.com/office/drawing/2014/main" id="{9904F275-3D8D-0E41-AB64-B0C5405125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904F275-3D8D-0E41-AB64-B0C54051256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625" cy="760095"/>
                    </a:xfrm>
                    <a:prstGeom prst="rect">
                      <a:avLst/>
                    </a:prstGeom>
                  </pic:spPr>
                </pic:pic>
              </a:graphicData>
            </a:graphic>
          </wp:anchor>
        </w:drawing>
      </w:r>
      <w:r w:rsidRPr="007C1332">
        <w:rPr>
          <w:rFonts w:ascii="Arial" w:hAnsi="Arial" w:cs="Arial"/>
          <w:b/>
          <w:noProof/>
          <w:sz w:val="72"/>
          <w:szCs w:val="72"/>
        </w:rPr>
        <w:drawing>
          <wp:anchor distT="0" distB="0" distL="114300" distR="114300" simplePos="0" relativeHeight="251679232" behindDoc="1" locked="0" layoutInCell="1" allowOverlap="1" wp14:anchorId="71EE3914" wp14:editId="5B10A615">
            <wp:simplePos x="0" y="0"/>
            <wp:positionH relativeFrom="column">
              <wp:posOffset>1146175</wp:posOffset>
            </wp:positionH>
            <wp:positionV relativeFrom="paragraph">
              <wp:posOffset>125095</wp:posOffset>
            </wp:positionV>
            <wp:extent cx="1434465" cy="464820"/>
            <wp:effectExtent l="0" t="0" r="0" b="0"/>
            <wp:wrapTight wrapText="bothSides">
              <wp:wrapPolygon edited="0">
                <wp:start x="3155" y="0"/>
                <wp:lineTo x="0" y="3541"/>
                <wp:lineTo x="0" y="15049"/>
                <wp:lineTo x="861" y="20361"/>
                <wp:lineTo x="1147" y="20361"/>
                <wp:lineTo x="2295" y="20361"/>
                <wp:lineTo x="21227" y="19475"/>
                <wp:lineTo x="21227" y="1770"/>
                <wp:lineTo x="20080" y="885"/>
                <wp:lineTo x="8606" y="0"/>
                <wp:lineTo x="3155" y="0"/>
              </wp:wrapPolygon>
            </wp:wrapTight>
            <wp:docPr id="16" name="Picture 16" descr="C:\Users\muhammad.hussain\Desktop\LOGO_AICS_ENG_H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mad.hussain\Desktop\LOGO_AICS_ENG_H_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4465"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758">
        <w:rPr>
          <w:rFonts w:asciiTheme="majorBidi" w:hAnsiTheme="majorBidi" w:cstheme="majorBidi"/>
          <w:b/>
          <w:noProof/>
          <w:sz w:val="32"/>
          <w:szCs w:val="32"/>
        </w:rPr>
        <w:drawing>
          <wp:anchor distT="0" distB="0" distL="114300" distR="114300" simplePos="0" relativeHeight="251676160" behindDoc="0" locked="0" layoutInCell="1" allowOverlap="1" wp14:anchorId="28C04A2C" wp14:editId="73EA4BF4">
            <wp:simplePos x="0" y="0"/>
            <wp:positionH relativeFrom="margin">
              <wp:posOffset>2853055</wp:posOffset>
            </wp:positionH>
            <wp:positionV relativeFrom="margin">
              <wp:posOffset>41275</wp:posOffset>
            </wp:positionV>
            <wp:extent cx="1062990" cy="548640"/>
            <wp:effectExtent l="0" t="0" r="3810" b="3810"/>
            <wp:wrapSquare wrapText="bothSides"/>
            <wp:docPr id="370519361" name="Picture 1" descr="A logo with black letters and green leaves&#10;&#10;Description automatically generated">
              <a:extLst xmlns:a="http://schemas.openxmlformats.org/drawingml/2006/main">
                <a:ext uri="{FF2B5EF4-FFF2-40B4-BE49-F238E27FC236}">
                  <a16:creationId xmlns:a16="http://schemas.microsoft.com/office/drawing/2014/main" id="{D992C1E4-840F-3244-A22E-43512E5DE9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19361" name="Picture 1" descr="A logo with black letters and green leaves&#10;&#10;Description automatically generated">
                      <a:extLst>
                        <a:ext uri="{FF2B5EF4-FFF2-40B4-BE49-F238E27FC236}">
                          <a16:creationId xmlns:a16="http://schemas.microsoft.com/office/drawing/2014/main" id="{D992C1E4-840F-3244-A22E-43512E5DE91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2990" cy="548640"/>
                    </a:xfrm>
                    <a:prstGeom prst="rect">
                      <a:avLst/>
                    </a:prstGeom>
                  </pic:spPr>
                </pic:pic>
              </a:graphicData>
            </a:graphic>
            <wp14:sizeRelH relativeFrom="margin">
              <wp14:pctWidth>0</wp14:pctWidth>
            </wp14:sizeRelH>
            <wp14:sizeRelV relativeFrom="margin">
              <wp14:pctHeight>0</wp14:pctHeight>
            </wp14:sizeRelV>
          </wp:anchor>
        </w:drawing>
      </w:r>
      <w:r w:rsidRPr="00250132">
        <w:rPr>
          <w:rFonts w:ascii="Arial" w:hAnsi="Arial" w:cs="Arial"/>
          <w:b/>
          <w:noProof/>
        </w:rPr>
        <w:drawing>
          <wp:anchor distT="0" distB="0" distL="114300" distR="114300" simplePos="0" relativeHeight="251670016" behindDoc="0" locked="0" layoutInCell="1" allowOverlap="1" wp14:anchorId="7E70C4E6" wp14:editId="473EB619">
            <wp:simplePos x="0" y="0"/>
            <wp:positionH relativeFrom="page">
              <wp:posOffset>4907280</wp:posOffset>
            </wp:positionH>
            <wp:positionV relativeFrom="paragraph">
              <wp:posOffset>-11430</wp:posOffset>
            </wp:positionV>
            <wp:extent cx="892246" cy="601980"/>
            <wp:effectExtent l="0" t="0" r="3175" b="762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2246" cy="601980"/>
                    </a:xfrm>
                    <a:prstGeom prst="rect">
                      <a:avLst/>
                    </a:prstGeom>
                  </pic:spPr>
                </pic:pic>
              </a:graphicData>
            </a:graphic>
            <wp14:sizeRelH relativeFrom="margin">
              <wp14:pctWidth>0</wp14:pctWidth>
            </wp14:sizeRelH>
            <wp14:sizeRelV relativeFrom="margin">
              <wp14:pctHeight>0</wp14:pctHeight>
            </wp14:sizeRelV>
          </wp:anchor>
        </w:drawing>
      </w:r>
    </w:p>
    <w:p w:rsidR="003B46C2" w:rsidRPr="00250132" w:rsidRDefault="003B46C2" w:rsidP="00A547D1">
      <w:pPr>
        <w:rPr>
          <w:rFonts w:ascii="Arial" w:hAnsi="Arial" w:cs="Arial"/>
          <w:b/>
          <w:sz w:val="90"/>
          <w:szCs w:val="90"/>
        </w:rPr>
      </w:pPr>
    </w:p>
    <w:p w:rsidR="003B46C2" w:rsidRPr="00250132" w:rsidRDefault="003B46C2" w:rsidP="00E87FE3">
      <w:pPr>
        <w:rPr>
          <w:rFonts w:ascii="Arial" w:hAnsi="Arial" w:cs="Arial"/>
          <w:b/>
          <w:sz w:val="90"/>
          <w:szCs w:val="90"/>
        </w:rPr>
      </w:pPr>
    </w:p>
    <w:p w:rsidR="008B32E2" w:rsidRPr="00250132" w:rsidRDefault="008B32E2" w:rsidP="004F173A">
      <w:pPr>
        <w:jc w:val="center"/>
        <w:rPr>
          <w:rFonts w:ascii="Arial" w:hAnsi="Arial" w:cs="Arial"/>
          <w:b/>
          <w:sz w:val="72"/>
          <w:szCs w:val="72"/>
        </w:rPr>
      </w:pPr>
      <w:bookmarkStart w:id="0" w:name="_GoBack"/>
      <w:bookmarkEnd w:id="0"/>
    </w:p>
    <w:p w:rsidR="008B32E2" w:rsidRPr="00250132" w:rsidRDefault="008B32E2" w:rsidP="004F173A">
      <w:pPr>
        <w:jc w:val="center"/>
        <w:rPr>
          <w:rFonts w:ascii="Arial" w:hAnsi="Arial" w:cs="Arial"/>
          <w:b/>
          <w:sz w:val="72"/>
          <w:szCs w:val="72"/>
        </w:rPr>
      </w:pPr>
    </w:p>
    <w:p w:rsidR="00E87FE3" w:rsidRPr="002C4758" w:rsidRDefault="00E87FE3" w:rsidP="00E87FE3">
      <w:pPr>
        <w:pStyle w:val="BodyText"/>
        <w:jc w:val="center"/>
        <w:rPr>
          <w:rFonts w:asciiTheme="majorBidi" w:hAnsiTheme="majorBidi" w:cstheme="majorBidi"/>
          <w:b/>
          <w:bCs/>
          <w:iCs/>
          <w:sz w:val="28"/>
          <w:szCs w:val="24"/>
        </w:rPr>
      </w:pPr>
      <w:bookmarkStart w:id="1" w:name="_Hlk170288349"/>
      <w:r w:rsidRPr="002C4758">
        <w:rPr>
          <w:rFonts w:asciiTheme="majorBidi" w:hAnsiTheme="majorBidi" w:cstheme="majorBidi"/>
          <w:b/>
          <w:bCs/>
          <w:iCs/>
          <w:sz w:val="32"/>
          <w:szCs w:val="28"/>
        </w:rPr>
        <w:t>Gilgit-Baltistan Rural Support Programme (GBRSP)</w:t>
      </w:r>
    </w:p>
    <w:p w:rsidR="00E87FE3" w:rsidRPr="002C4758" w:rsidRDefault="00E87FE3" w:rsidP="00E87FE3">
      <w:pPr>
        <w:rPr>
          <w:rFonts w:asciiTheme="majorBidi" w:hAnsiTheme="majorBidi" w:cstheme="majorBidi"/>
          <w:noProof/>
        </w:rPr>
      </w:pPr>
    </w:p>
    <w:bookmarkEnd w:id="1"/>
    <w:p w:rsidR="00E87FE3" w:rsidRPr="002C4758" w:rsidRDefault="00E87FE3" w:rsidP="00E87FE3">
      <w:pPr>
        <w:rPr>
          <w:rFonts w:asciiTheme="majorBidi" w:hAnsiTheme="majorBidi" w:cstheme="majorBidi"/>
        </w:rPr>
      </w:pPr>
    </w:p>
    <w:p w:rsidR="00E87FE3" w:rsidRPr="002C4758" w:rsidRDefault="00E87FE3" w:rsidP="00E87FE3">
      <w:pPr>
        <w:jc w:val="center"/>
        <w:rPr>
          <w:rFonts w:asciiTheme="majorBidi" w:hAnsiTheme="majorBidi" w:cstheme="majorBidi"/>
          <w:b/>
          <w:bCs/>
          <w:position w:val="-1"/>
          <w:sz w:val="44"/>
          <w:szCs w:val="44"/>
        </w:rPr>
      </w:pPr>
    </w:p>
    <w:p w:rsidR="00E87FE3" w:rsidRPr="002C4758" w:rsidRDefault="00E87FE3" w:rsidP="00E87FE3">
      <w:pPr>
        <w:jc w:val="center"/>
        <w:rPr>
          <w:rFonts w:asciiTheme="majorBidi" w:hAnsiTheme="majorBidi" w:cstheme="majorBidi"/>
          <w:b/>
          <w:bCs/>
          <w:color w:val="0070C0"/>
          <w:w w:val="99"/>
          <w:position w:val="-1"/>
          <w:sz w:val="44"/>
          <w:szCs w:val="44"/>
        </w:rPr>
      </w:pPr>
      <w:r w:rsidRPr="002C4758">
        <w:rPr>
          <w:rFonts w:asciiTheme="majorBidi" w:hAnsiTheme="majorBidi" w:cstheme="majorBidi"/>
          <w:b/>
          <w:bCs/>
          <w:color w:val="0070C0"/>
          <w:position w:val="-1"/>
          <w:sz w:val="44"/>
          <w:szCs w:val="44"/>
        </w:rPr>
        <w:t>Express</w:t>
      </w:r>
      <w:r w:rsidRPr="002C4758">
        <w:rPr>
          <w:rFonts w:asciiTheme="majorBidi" w:hAnsiTheme="majorBidi" w:cstheme="majorBidi"/>
          <w:b/>
          <w:bCs/>
          <w:color w:val="0070C0"/>
          <w:spacing w:val="1"/>
          <w:position w:val="-1"/>
          <w:sz w:val="44"/>
          <w:szCs w:val="44"/>
        </w:rPr>
        <w:t>i</w:t>
      </w:r>
      <w:r w:rsidRPr="002C4758">
        <w:rPr>
          <w:rFonts w:asciiTheme="majorBidi" w:hAnsiTheme="majorBidi" w:cstheme="majorBidi"/>
          <w:b/>
          <w:bCs/>
          <w:color w:val="0070C0"/>
          <w:spacing w:val="2"/>
          <w:position w:val="-1"/>
          <w:sz w:val="44"/>
          <w:szCs w:val="44"/>
        </w:rPr>
        <w:t>o</w:t>
      </w:r>
      <w:r w:rsidRPr="002C4758">
        <w:rPr>
          <w:rFonts w:asciiTheme="majorBidi" w:hAnsiTheme="majorBidi" w:cstheme="majorBidi"/>
          <w:b/>
          <w:bCs/>
          <w:color w:val="0070C0"/>
          <w:position w:val="-1"/>
          <w:sz w:val="44"/>
          <w:szCs w:val="44"/>
        </w:rPr>
        <w:t>n</w:t>
      </w:r>
      <w:r w:rsidRPr="002C4758">
        <w:rPr>
          <w:rFonts w:asciiTheme="majorBidi" w:hAnsiTheme="majorBidi" w:cstheme="majorBidi"/>
          <w:b/>
          <w:bCs/>
          <w:color w:val="0070C0"/>
          <w:spacing w:val="-22"/>
          <w:position w:val="-1"/>
          <w:sz w:val="44"/>
          <w:szCs w:val="44"/>
        </w:rPr>
        <w:t xml:space="preserve"> </w:t>
      </w:r>
      <w:r w:rsidRPr="002C4758">
        <w:rPr>
          <w:rFonts w:asciiTheme="majorBidi" w:hAnsiTheme="majorBidi" w:cstheme="majorBidi"/>
          <w:b/>
          <w:bCs/>
          <w:color w:val="0070C0"/>
          <w:position w:val="-1"/>
          <w:sz w:val="44"/>
          <w:szCs w:val="44"/>
        </w:rPr>
        <w:t>of</w:t>
      </w:r>
      <w:r w:rsidRPr="002C4758">
        <w:rPr>
          <w:rFonts w:asciiTheme="majorBidi" w:hAnsiTheme="majorBidi" w:cstheme="majorBidi"/>
          <w:b/>
          <w:bCs/>
          <w:color w:val="0070C0"/>
          <w:spacing w:val="-4"/>
          <w:position w:val="-1"/>
          <w:sz w:val="44"/>
          <w:szCs w:val="44"/>
        </w:rPr>
        <w:t xml:space="preserve"> </w:t>
      </w:r>
      <w:r w:rsidRPr="002C4758">
        <w:rPr>
          <w:rFonts w:asciiTheme="majorBidi" w:hAnsiTheme="majorBidi" w:cstheme="majorBidi"/>
          <w:b/>
          <w:bCs/>
          <w:color w:val="0070C0"/>
          <w:position w:val="-1"/>
          <w:sz w:val="44"/>
          <w:szCs w:val="44"/>
        </w:rPr>
        <w:t>In</w:t>
      </w:r>
      <w:r w:rsidRPr="002C4758">
        <w:rPr>
          <w:rFonts w:asciiTheme="majorBidi" w:hAnsiTheme="majorBidi" w:cstheme="majorBidi"/>
          <w:b/>
          <w:bCs/>
          <w:color w:val="0070C0"/>
          <w:spacing w:val="2"/>
          <w:position w:val="-1"/>
          <w:sz w:val="44"/>
          <w:szCs w:val="44"/>
        </w:rPr>
        <w:t>t</w:t>
      </w:r>
      <w:r w:rsidRPr="002C4758">
        <w:rPr>
          <w:rFonts w:asciiTheme="majorBidi" w:hAnsiTheme="majorBidi" w:cstheme="majorBidi"/>
          <w:b/>
          <w:bCs/>
          <w:color w:val="0070C0"/>
          <w:position w:val="-1"/>
          <w:sz w:val="44"/>
          <w:szCs w:val="44"/>
        </w:rPr>
        <w:t>erest</w:t>
      </w:r>
      <w:r w:rsidRPr="002C4758">
        <w:rPr>
          <w:rFonts w:asciiTheme="majorBidi" w:hAnsiTheme="majorBidi" w:cstheme="majorBidi"/>
          <w:b/>
          <w:bCs/>
          <w:color w:val="0070C0"/>
          <w:spacing w:val="-16"/>
          <w:position w:val="-1"/>
          <w:sz w:val="44"/>
          <w:szCs w:val="44"/>
        </w:rPr>
        <w:t xml:space="preserve"> </w:t>
      </w:r>
      <w:r w:rsidRPr="002C4758">
        <w:rPr>
          <w:rFonts w:asciiTheme="majorBidi" w:hAnsiTheme="majorBidi" w:cstheme="majorBidi"/>
          <w:b/>
          <w:bCs/>
          <w:color w:val="0070C0"/>
          <w:spacing w:val="3"/>
          <w:w w:val="99"/>
          <w:position w:val="-1"/>
          <w:sz w:val="44"/>
          <w:szCs w:val="44"/>
        </w:rPr>
        <w:t>(</w:t>
      </w:r>
      <w:r w:rsidRPr="002C4758">
        <w:rPr>
          <w:rFonts w:asciiTheme="majorBidi" w:hAnsiTheme="majorBidi" w:cstheme="majorBidi"/>
          <w:b/>
          <w:bCs/>
          <w:color w:val="0070C0"/>
          <w:w w:val="99"/>
          <w:position w:val="-1"/>
          <w:sz w:val="44"/>
          <w:szCs w:val="44"/>
        </w:rPr>
        <w:t>EOI)</w:t>
      </w:r>
    </w:p>
    <w:p w:rsidR="00E87FE3" w:rsidRPr="002C4758" w:rsidRDefault="00E87FE3" w:rsidP="00E87FE3">
      <w:pPr>
        <w:jc w:val="center"/>
        <w:rPr>
          <w:rFonts w:asciiTheme="majorBidi" w:hAnsiTheme="majorBidi" w:cstheme="majorBidi"/>
          <w:b/>
          <w:bCs/>
          <w:color w:val="0070C0"/>
          <w:spacing w:val="1"/>
          <w:sz w:val="40"/>
          <w:szCs w:val="40"/>
        </w:rPr>
      </w:pPr>
      <w:bookmarkStart w:id="2" w:name="_Hlk163217926"/>
      <w:r w:rsidRPr="002C4758">
        <w:rPr>
          <w:rFonts w:asciiTheme="majorBidi" w:hAnsiTheme="majorBidi" w:cstheme="majorBidi"/>
          <w:b/>
          <w:bCs/>
          <w:color w:val="0070C0"/>
          <w:spacing w:val="1"/>
          <w:sz w:val="40"/>
          <w:szCs w:val="40"/>
        </w:rPr>
        <w:t xml:space="preserve">To Implement </w:t>
      </w:r>
      <w:bookmarkStart w:id="3" w:name="_Hlk170288360"/>
      <w:r w:rsidRPr="002C4758">
        <w:rPr>
          <w:rFonts w:asciiTheme="majorBidi" w:hAnsiTheme="majorBidi" w:cstheme="majorBidi"/>
          <w:b/>
          <w:bCs/>
          <w:color w:val="0070C0"/>
          <w:spacing w:val="1"/>
          <w:sz w:val="40"/>
          <w:szCs w:val="40"/>
        </w:rPr>
        <w:t>Partial Credit Guarantee Scheme (PCGS) with Banks in Gilgit-Baltistan</w:t>
      </w:r>
      <w:bookmarkEnd w:id="2"/>
    </w:p>
    <w:p w:rsidR="00E87FE3" w:rsidRPr="002C4758" w:rsidRDefault="00E87FE3" w:rsidP="00E87FE3">
      <w:pPr>
        <w:jc w:val="center"/>
        <w:rPr>
          <w:rFonts w:asciiTheme="majorBidi" w:hAnsiTheme="majorBidi" w:cstheme="majorBidi"/>
          <w:b/>
          <w:bCs/>
          <w:color w:val="0070C0"/>
          <w:spacing w:val="1"/>
          <w:sz w:val="40"/>
          <w:szCs w:val="40"/>
        </w:rPr>
      </w:pPr>
    </w:p>
    <w:bookmarkEnd w:id="3"/>
    <w:p w:rsidR="00E87FE3" w:rsidRPr="002C4758" w:rsidRDefault="00E87FE3" w:rsidP="00E87FE3">
      <w:pPr>
        <w:jc w:val="center"/>
        <w:rPr>
          <w:rFonts w:asciiTheme="majorBidi" w:hAnsiTheme="majorBidi" w:cstheme="majorBidi"/>
          <w:b/>
          <w:bCs/>
          <w:color w:val="0070C0"/>
          <w:spacing w:val="1"/>
          <w:sz w:val="40"/>
          <w:szCs w:val="40"/>
        </w:rPr>
      </w:pPr>
    </w:p>
    <w:p w:rsidR="00E87FE3" w:rsidRPr="002C4758" w:rsidRDefault="00E87FE3" w:rsidP="00E87FE3">
      <w:pPr>
        <w:rPr>
          <w:rFonts w:asciiTheme="majorBidi" w:hAnsiTheme="majorBidi" w:cstheme="majorBidi"/>
          <w:b/>
          <w:bCs/>
          <w:color w:val="0070C0"/>
          <w:spacing w:val="1"/>
          <w:sz w:val="40"/>
          <w:szCs w:val="40"/>
        </w:rPr>
      </w:pPr>
    </w:p>
    <w:p w:rsidR="00E87FE3" w:rsidRPr="002C4758" w:rsidRDefault="00E87FE3" w:rsidP="00E87FE3">
      <w:pPr>
        <w:jc w:val="center"/>
        <w:rPr>
          <w:rFonts w:asciiTheme="majorBidi" w:hAnsiTheme="majorBidi" w:cstheme="majorBidi"/>
          <w:b/>
          <w:bCs/>
          <w:color w:val="0070C0"/>
          <w:spacing w:val="1"/>
          <w:sz w:val="40"/>
          <w:szCs w:val="40"/>
        </w:rPr>
      </w:pPr>
    </w:p>
    <w:p w:rsidR="00E87FE3" w:rsidRPr="002C4758" w:rsidRDefault="00E87FE3" w:rsidP="00E87FE3">
      <w:pPr>
        <w:jc w:val="center"/>
        <w:rPr>
          <w:rFonts w:asciiTheme="majorBidi" w:hAnsiTheme="majorBidi" w:cstheme="majorBidi"/>
          <w:b/>
          <w:bCs/>
          <w:color w:val="0070C0"/>
          <w:spacing w:val="1"/>
          <w:sz w:val="40"/>
          <w:szCs w:val="40"/>
        </w:rPr>
      </w:pPr>
    </w:p>
    <w:p w:rsidR="00E87FE3" w:rsidRPr="002C4758" w:rsidRDefault="00E87FE3" w:rsidP="00E87FE3">
      <w:pPr>
        <w:jc w:val="center"/>
        <w:rPr>
          <w:rFonts w:asciiTheme="majorBidi" w:hAnsiTheme="majorBidi" w:cstheme="majorBidi"/>
          <w:b/>
          <w:bCs/>
          <w:color w:val="000000" w:themeColor="text1"/>
          <w:spacing w:val="1"/>
          <w:sz w:val="36"/>
          <w:szCs w:val="36"/>
        </w:rPr>
      </w:pPr>
      <w:r w:rsidRPr="002C4758">
        <w:rPr>
          <w:rFonts w:asciiTheme="majorBidi" w:hAnsiTheme="majorBidi" w:cstheme="majorBidi"/>
          <w:b/>
          <w:bCs/>
          <w:color w:val="000000" w:themeColor="text1"/>
          <w:spacing w:val="1"/>
          <w:sz w:val="36"/>
          <w:szCs w:val="36"/>
        </w:rPr>
        <w:t xml:space="preserve">Date: </w:t>
      </w:r>
      <w:r>
        <w:rPr>
          <w:rFonts w:asciiTheme="majorBidi" w:hAnsiTheme="majorBidi" w:cstheme="majorBidi"/>
          <w:b/>
          <w:bCs/>
          <w:color w:val="000000" w:themeColor="text1"/>
          <w:spacing w:val="1"/>
          <w:sz w:val="36"/>
          <w:szCs w:val="36"/>
        </w:rPr>
        <w:t>June</w:t>
      </w:r>
      <w:r w:rsidRPr="002C4758">
        <w:rPr>
          <w:rFonts w:asciiTheme="majorBidi" w:hAnsiTheme="majorBidi" w:cstheme="majorBidi"/>
          <w:b/>
          <w:bCs/>
          <w:color w:val="000000" w:themeColor="text1"/>
          <w:spacing w:val="1"/>
          <w:sz w:val="36"/>
          <w:szCs w:val="36"/>
        </w:rPr>
        <w:t xml:space="preserve"> </w:t>
      </w:r>
      <w:r>
        <w:rPr>
          <w:rFonts w:asciiTheme="majorBidi" w:hAnsiTheme="majorBidi" w:cstheme="majorBidi"/>
          <w:b/>
          <w:bCs/>
          <w:color w:val="000000" w:themeColor="text1"/>
          <w:spacing w:val="1"/>
          <w:sz w:val="36"/>
          <w:szCs w:val="36"/>
        </w:rPr>
        <w:t>26</w:t>
      </w:r>
      <w:r w:rsidRPr="00273EDA">
        <w:rPr>
          <w:rFonts w:asciiTheme="majorBidi" w:hAnsiTheme="majorBidi" w:cstheme="majorBidi"/>
          <w:b/>
          <w:bCs/>
          <w:color w:val="000000" w:themeColor="text1"/>
          <w:spacing w:val="1"/>
          <w:sz w:val="36"/>
          <w:szCs w:val="36"/>
          <w:vertAlign w:val="superscript"/>
        </w:rPr>
        <w:t>th</w:t>
      </w:r>
      <w:r w:rsidRPr="002C4758">
        <w:rPr>
          <w:rFonts w:asciiTheme="majorBidi" w:hAnsiTheme="majorBidi" w:cstheme="majorBidi"/>
          <w:b/>
          <w:bCs/>
          <w:color w:val="000000" w:themeColor="text1"/>
          <w:spacing w:val="1"/>
          <w:sz w:val="36"/>
          <w:szCs w:val="36"/>
        </w:rPr>
        <w:t>, 2024</w:t>
      </w:r>
    </w:p>
    <w:p w:rsidR="00E87FE3" w:rsidRPr="002C4758" w:rsidRDefault="00E87FE3" w:rsidP="00E87FE3">
      <w:pPr>
        <w:jc w:val="center"/>
        <w:rPr>
          <w:rFonts w:asciiTheme="majorBidi" w:hAnsiTheme="majorBidi" w:cstheme="majorBidi"/>
          <w:b/>
          <w:bCs/>
          <w:color w:val="000000" w:themeColor="text1"/>
          <w:spacing w:val="1"/>
          <w:sz w:val="36"/>
          <w:szCs w:val="36"/>
        </w:rPr>
      </w:pPr>
    </w:p>
    <w:p w:rsidR="00E87FE3" w:rsidRDefault="00E87FE3" w:rsidP="00E87FE3">
      <w:pPr>
        <w:jc w:val="center"/>
        <w:rPr>
          <w:rFonts w:asciiTheme="majorBidi" w:hAnsiTheme="majorBidi" w:cstheme="majorBidi"/>
        </w:rPr>
      </w:pPr>
      <w:r w:rsidRPr="002C4758">
        <w:rPr>
          <w:rFonts w:asciiTheme="majorBidi" w:hAnsiTheme="majorBidi" w:cstheme="majorBidi"/>
        </w:rPr>
        <w:t xml:space="preserve">Gilg Baltistan Rural Support Programme (GBRSP) Street 2 , Noor Colony Jutial Gilgit , Gilgit Baltistan Phone # 92-5811-922477-78. </w:t>
      </w:r>
      <w:hyperlink r:id="rId16" w:history="1">
        <w:r w:rsidRPr="0038425B">
          <w:rPr>
            <w:rStyle w:val="Hyperlink"/>
            <w:rFonts w:asciiTheme="majorBidi" w:hAnsiTheme="majorBidi" w:cstheme="majorBidi"/>
          </w:rPr>
          <w:t>info@gbrsp.org.pk</w:t>
        </w:r>
      </w:hyperlink>
    </w:p>
    <w:p w:rsidR="004D5B10" w:rsidRPr="00250132" w:rsidRDefault="004D5B10" w:rsidP="00031465">
      <w:pPr>
        <w:jc w:val="center"/>
        <w:rPr>
          <w:rFonts w:ascii="Arial" w:hAnsi="Arial" w:cs="Arial"/>
          <w:b/>
          <w:sz w:val="96"/>
          <w:szCs w:val="96"/>
          <w:lang w:val="en-GB"/>
        </w:rPr>
      </w:pPr>
      <w:r w:rsidRPr="00250132">
        <w:rPr>
          <w:rFonts w:ascii="Arial" w:hAnsi="Arial" w:cs="Arial"/>
          <w:b/>
          <w:sz w:val="72"/>
          <w:szCs w:val="72"/>
        </w:rPr>
        <w:br w:type="page"/>
      </w:r>
    </w:p>
    <w:p w:rsidR="00BD285A" w:rsidRPr="00984EAC" w:rsidRDefault="00984EAC" w:rsidP="00E87FE3">
      <w:pPr>
        <w:pStyle w:val="Title"/>
        <w:jc w:val="left"/>
        <w:rPr>
          <w:rFonts w:ascii="Arial" w:hAnsi="Arial" w:cs="Arial"/>
          <w:b w:val="0"/>
          <w:sz w:val="32"/>
          <w:szCs w:val="32"/>
        </w:rPr>
      </w:pPr>
      <w:r>
        <w:rPr>
          <w:rFonts w:ascii="Arial" w:hAnsi="Arial" w:cs="Arial"/>
          <w:b w:val="0"/>
          <w:sz w:val="32"/>
          <w:szCs w:val="32"/>
        </w:rPr>
        <w:lastRenderedPageBreak/>
        <w:t xml:space="preserve">                </w:t>
      </w:r>
    </w:p>
    <w:p w:rsidR="00BD285A" w:rsidRPr="00250132" w:rsidRDefault="00BD285A" w:rsidP="000737D4">
      <w:pPr>
        <w:pStyle w:val="Title"/>
        <w:rPr>
          <w:rFonts w:ascii="Arial" w:hAnsi="Arial" w:cs="Arial"/>
          <w:sz w:val="40"/>
          <w:szCs w:val="40"/>
        </w:rPr>
      </w:pPr>
    </w:p>
    <w:p w:rsidR="00A41D19" w:rsidRPr="00250132" w:rsidRDefault="00A41D19" w:rsidP="00E87FE3">
      <w:pPr>
        <w:jc w:val="center"/>
        <w:rPr>
          <w:rFonts w:ascii="Arial" w:hAnsi="Arial" w:cs="Arial"/>
          <w:b/>
          <w:bCs/>
          <w:spacing w:val="8"/>
          <w:sz w:val="46"/>
          <w:szCs w:val="46"/>
        </w:rPr>
      </w:pPr>
      <w:r w:rsidRPr="00250132">
        <w:rPr>
          <w:rFonts w:ascii="Arial" w:hAnsi="Arial" w:cs="Arial"/>
          <w:b/>
          <w:bCs/>
          <w:spacing w:val="8"/>
          <w:sz w:val="46"/>
          <w:szCs w:val="46"/>
        </w:rPr>
        <w:t>Foreword</w:t>
      </w:r>
    </w:p>
    <w:p w:rsidR="00A41D19" w:rsidRPr="00250132" w:rsidRDefault="00A41D19" w:rsidP="00A41D19">
      <w:pPr>
        <w:ind w:left="397" w:right="397"/>
        <w:jc w:val="center"/>
        <w:rPr>
          <w:rFonts w:ascii="Arial" w:hAnsi="Arial" w:cs="Arial"/>
          <w:b/>
          <w:bCs/>
          <w:spacing w:val="8"/>
          <w:sz w:val="46"/>
          <w:szCs w:val="46"/>
        </w:rPr>
      </w:pPr>
    </w:p>
    <w:p w:rsidR="00357CBC" w:rsidRPr="00984EAC" w:rsidRDefault="00A41D19" w:rsidP="00984EAC">
      <w:pPr>
        <w:suppressAutoHyphens/>
        <w:spacing w:before="240"/>
        <w:rPr>
          <w:rFonts w:ascii="Arial" w:hAnsi="Arial" w:cs="Arial"/>
          <w:bCs/>
          <w:sz w:val="32"/>
          <w:szCs w:val="32"/>
        </w:rPr>
      </w:pPr>
      <w:r w:rsidRPr="000737D4">
        <w:rPr>
          <w:rFonts w:ascii="Arial" w:hAnsi="Arial" w:cs="Arial"/>
          <w:spacing w:val="-2"/>
          <w:sz w:val="22"/>
          <w:szCs w:val="22"/>
        </w:rPr>
        <w:t xml:space="preserve">This </w:t>
      </w:r>
      <w:r w:rsidR="005F71FC" w:rsidRPr="000737D4">
        <w:rPr>
          <w:rFonts w:ascii="Arial" w:hAnsi="Arial" w:cs="Arial"/>
          <w:spacing w:val="-2"/>
          <w:sz w:val="22"/>
          <w:szCs w:val="22"/>
        </w:rPr>
        <w:t xml:space="preserve">document has been prepared by </w:t>
      </w:r>
      <w:r w:rsidR="00D765F2">
        <w:rPr>
          <w:rFonts w:ascii="Arial" w:hAnsi="Arial" w:cs="Arial"/>
          <w:spacing w:val="-2"/>
          <w:sz w:val="22"/>
          <w:szCs w:val="22"/>
        </w:rPr>
        <w:t xml:space="preserve">Gilgit Baltistan Rural Support Programme (GBRSP) on behalf of </w:t>
      </w:r>
      <w:r w:rsidR="00984EAC" w:rsidRPr="00984EAC">
        <w:rPr>
          <w:rFonts w:ascii="Arial" w:hAnsi="Arial" w:cs="Arial"/>
          <w:spacing w:val="-2"/>
          <w:sz w:val="22"/>
          <w:szCs w:val="22"/>
        </w:rPr>
        <w:t>Economic Transformation Initiative ETI-GB</w:t>
      </w:r>
      <w:r w:rsidR="00984EAC">
        <w:rPr>
          <w:rFonts w:ascii="Arial" w:hAnsi="Arial" w:cs="Arial"/>
          <w:bCs/>
          <w:sz w:val="32"/>
          <w:szCs w:val="32"/>
        </w:rPr>
        <w:t xml:space="preserve"> </w:t>
      </w:r>
      <w:r w:rsidR="005F71FC" w:rsidRPr="000737D4">
        <w:rPr>
          <w:rFonts w:ascii="Arial" w:hAnsi="Arial" w:cs="Arial"/>
          <w:spacing w:val="-2"/>
          <w:sz w:val="22"/>
          <w:szCs w:val="22"/>
        </w:rPr>
        <w:t xml:space="preserve">and is based on the </w:t>
      </w:r>
      <w:r w:rsidR="0055722B" w:rsidRPr="000737D4">
        <w:rPr>
          <w:rFonts w:ascii="Arial" w:hAnsi="Arial" w:cs="Arial"/>
          <w:spacing w:val="-2"/>
          <w:sz w:val="22"/>
          <w:szCs w:val="22"/>
        </w:rPr>
        <w:t>1</w:t>
      </w:r>
      <w:r w:rsidR="0055722B" w:rsidRPr="000737D4">
        <w:rPr>
          <w:rFonts w:ascii="Arial" w:hAnsi="Arial" w:cs="Arial"/>
          <w:spacing w:val="-2"/>
          <w:sz w:val="22"/>
          <w:szCs w:val="22"/>
          <w:vertAlign w:val="superscript"/>
        </w:rPr>
        <w:t>st</w:t>
      </w:r>
      <w:r w:rsidR="0055722B" w:rsidRPr="000737D4">
        <w:rPr>
          <w:rFonts w:ascii="Arial" w:hAnsi="Arial" w:cs="Arial"/>
          <w:spacing w:val="-2"/>
          <w:sz w:val="22"/>
          <w:szCs w:val="22"/>
        </w:rPr>
        <w:t xml:space="preserve"> edition of the </w:t>
      </w:r>
      <w:r w:rsidR="00243F87" w:rsidRPr="000737D4">
        <w:rPr>
          <w:rFonts w:ascii="Arial" w:hAnsi="Arial" w:cs="Arial"/>
          <w:spacing w:val="-2"/>
          <w:sz w:val="22"/>
          <w:szCs w:val="22"/>
        </w:rPr>
        <w:t xml:space="preserve">IFAD-issued </w:t>
      </w:r>
      <w:r w:rsidR="005F71FC" w:rsidRPr="000737D4">
        <w:rPr>
          <w:rFonts w:ascii="Arial" w:hAnsi="Arial" w:cs="Arial"/>
          <w:spacing w:val="-2"/>
          <w:sz w:val="22"/>
          <w:szCs w:val="22"/>
        </w:rPr>
        <w:t xml:space="preserve">standard procurement document for expression of interest </w:t>
      </w:r>
      <w:r w:rsidR="00243F87" w:rsidRPr="000737D4">
        <w:rPr>
          <w:rFonts w:ascii="Arial" w:hAnsi="Arial" w:cs="Arial"/>
          <w:spacing w:val="-2"/>
          <w:sz w:val="22"/>
          <w:szCs w:val="22"/>
        </w:rPr>
        <w:t xml:space="preserve">available at </w:t>
      </w:r>
      <w:hyperlink r:id="rId17" w:history="1">
        <w:r w:rsidR="00243F87" w:rsidRPr="000737D4">
          <w:rPr>
            <w:rStyle w:val="Hyperlink"/>
            <w:rFonts w:ascii="Arial" w:hAnsi="Arial" w:cs="Arial"/>
            <w:spacing w:val="-2"/>
            <w:sz w:val="22"/>
            <w:szCs w:val="22"/>
          </w:rPr>
          <w:t>www.ifad.org/project-procurement</w:t>
        </w:r>
      </w:hyperlink>
      <w:r w:rsidR="005F71FC" w:rsidRPr="000737D4">
        <w:rPr>
          <w:rFonts w:ascii="Arial" w:hAnsi="Arial" w:cs="Arial"/>
          <w:spacing w:val="-2"/>
          <w:sz w:val="22"/>
          <w:szCs w:val="22"/>
        </w:rPr>
        <w:t xml:space="preserve">. This bidding document is to be used for the procurement of services using </w:t>
      </w:r>
      <w:r w:rsidR="00984EAC" w:rsidRPr="00984EAC">
        <w:rPr>
          <w:rFonts w:ascii="Arial" w:hAnsi="Arial" w:cs="Arial"/>
          <w:i/>
          <w:iCs/>
          <w:color w:val="000000" w:themeColor="text1"/>
          <w:spacing w:val="-2"/>
          <w:sz w:val="22"/>
          <w:szCs w:val="22"/>
        </w:rPr>
        <w:t>QCBS</w:t>
      </w:r>
      <w:r w:rsidR="00984EAC">
        <w:rPr>
          <w:rFonts w:ascii="Arial" w:hAnsi="Arial" w:cs="Arial"/>
          <w:i/>
          <w:iCs/>
          <w:color w:val="000000" w:themeColor="text1"/>
          <w:spacing w:val="-2"/>
          <w:sz w:val="22"/>
          <w:szCs w:val="22"/>
        </w:rPr>
        <w:t xml:space="preserve"> </w:t>
      </w:r>
      <w:r w:rsidR="005F71FC" w:rsidRPr="000737D4">
        <w:rPr>
          <w:rFonts w:ascii="Arial" w:hAnsi="Arial" w:cs="Arial"/>
          <w:spacing w:val="-2"/>
          <w:sz w:val="22"/>
          <w:szCs w:val="22"/>
        </w:rPr>
        <w:t>in projects financed by IFAD.</w:t>
      </w:r>
    </w:p>
    <w:p w:rsidR="00134EBD" w:rsidRPr="00250132" w:rsidRDefault="00134EBD" w:rsidP="000737D4">
      <w:pPr>
        <w:spacing w:before="144"/>
        <w:ind w:left="397" w:right="397"/>
        <w:jc w:val="both"/>
        <w:rPr>
          <w:rFonts w:ascii="Arial" w:hAnsi="Arial" w:cs="Arial"/>
          <w:spacing w:val="-2"/>
          <w:sz w:val="22"/>
          <w:szCs w:val="22"/>
        </w:rPr>
      </w:pPr>
      <w:r w:rsidRPr="00134EBD">
        <w:rPr>
          <w:rFonts w:ascii="Arial" w:hAnsi="Arial" w:cs="Arial"/>
          <w:spacing w:val="-2"/>
          <w:sz w:val="22"/>
          <w:szCs w:val="22"/>
        </w:rPr>
        <w:t>IFAD does not guarantee the completeness, accuracy or translation, if applicable, or any other aspect in connection with the content of this document.</w:t>
      </w:r>
      <w:r w:rsidRPr="00A41D19">
        <w:rPr>
          <w:rFonts w:ascii="Arial" w:hAnsi="Arial" w:cs="Arial"/>
          <w:spacing w:val="-2"/>
          <w:sz w:val="22"/>
          <w:szCs w:val="22"/>
        </w:rPr>
        <w:t xml:space="preserve"> </w:t>
      </w:r>
    </w:p>
    <w:p w:rsidR="00357CBC" w:rsidRPr="00250132" w:rsidRDefault="00357CBC">
      <w:pPr>
        <w:rPr>
          <w:rFonts w:ascii="Arial" w:hAnsi="Arial" w:cs="Arial"/>
          <w:spacing w:val="-2"/>
          <w:sz w:val="22"/>
          <w:szCs w:val="22"/>
        </w:rPr>
      </w:pPr>
    </w:p>
    <w:p w:rsidR="00357CBC" w:rsidRPr="00250132" w:rsidRDefault="00357CBC" w:rsidP="00357CBC">
      <w:pPr>
        <w:rPr>
          <w:rFonts w:ascii="Arial" w:hAnsi="Arial" w:cs="Arial"/>
          <w:spacing w:val="-2"/>
          <w:sz w:val="22"/>
          <w:szCs w:val="22"/>
        </w:rPr>
        <w:sectPr w:rsidR="00357CBC" w:rsidRPr="00250132" w:rsidSect="00354DC3">
          <w:headerReference w:type="even" r:id="rId18"/>
          <w:headerReference w:type="default" r:id="rId19"/>
          <w:footerReference w:type="even" r:id="rId20"/>
          <w:footerReference w:type="default" r:id="rId21"/>
          <w:headerReference w:type="first" r:id="rId22"/>
          <w:footerReference w:type="first" r:id="rId23"/>
          <w:pgSz w:w="11900" w:h="16820" w:code="9"/>
          <w:pgMar w:top="2347" w:right="964" w:bottom="1440" w:left="1015" w:header="709" w:footer="709" w:gutter="0"/>
          <w:pgNumType w:start="2"/>
          <w:cols w:space="708"/>
          <w:docGrid w:linePitch="360"/>
        </w:sectPr>
      </w:pPr>
    </w:p>
    <w:p w:rsidR="00094F2C" w:rsidRDefault="00094F2C" w:rsidP="00250132">
      <w:pPr>
        <w:rPr>
          <w:rFonts w:ascii="Arial" w:hAnsi="Arial" w:cs="Arial"/>
          <w:b/>
          <w:bCs/>
          <w:kern w:val="36"/>
        </w:rPr>
      </w:pPr>
    </w:p>
    <w:p w:rsidR="00E95CB4" w:rsidRPr="002C4758" w:rsidRDefault="00E95CB4" w:rsidP="00E95CB4">
      <w:pPr>
        <w:pStyle w:val="Heading1"/>
        <w:shd w:val="clear" w:color="auto" w:fill="EBF9F9"/>
        <w:jc w:val="center"/>
        <w:rPr>
          <w:rFonts w:asciiTheme="majorBidi" w:hAnsiTheme="majorBidi"/>
          <w:b/>
          <w:bCs/>
          <w:color w:val="000000" w:themeColor="text1"/>
        </w:rPr>
      </w:pPr>
      <w:bookmarkStart w:id="4" w:name="_Toc165716670"/>
      <w:r w:rsidRPr="002C4758">
        <w:rPr>
          <w:rFonts w:asciiTheme="majorBidi" w:hAnsiTheme="majorBidi"/>
          <w:b/>
          <w:bCs/>
          <w:color w:val="000000" w:themeColor="text1"/>
        </w:rPr>
        <w:t>SECTION 1: REQUEST FOR EXPERSSION OF INTEREST</w:t>
      </w:r>
      <w:bookmarkEnd w:id="4"/>
    </w:p>
    <w:p w:rsidR="00E95CB4" w:rsidRPr="002C4758" w:rsidRDefault="00E95CB4" w:rsidP="00E95CB4">
      <w:pPr>
        <w:rPr>
          <w:rFonts w:asciiTheme="majorBidi" w:hAnsiTheme="majorBidi" w:cstheme="majorBidi"/>
        </w:rPr>
      </w:pPr>
    </w:p>
    <w:p w:rsidR="00E95CB4" w:rsidRPr="002C4758" w:rsidRDefault="00E95CB4" w:rsidP="00E95CB4">
      <w:pPr>
        <w:jc w:val="center"/>
        <w:rPr>
          <w:rFonts w:asciiTheme="majorBidi" w:hAnsiTheme="majorBidi" w:cstheme="majorBidi"/>
          <w:b/>
          <w:bCs/>
          <w:sz w:val="28"/>
          <w:szCs w:val="28"/>
        </w:rPr>
      </w:pPr>
      <w:r w:rsidRPr="002C4758">
        <w:rPr>
          <w:rFonts w:asciiTheme="majorBidi" w:hAnsiTheme="majorBidi" w:cstheme="majorBidi"/>
          <w:b/>
          <w:bCs/>
          <w:spacing w:val="-1"/>
          <w:sz w:val="28"/>
          <w:szCs w:val="28"/>
        </w:rPr>
        <w:t>L</w:t>
      </w:r>
      <w:r w:rsidRPr="002C4758">
        <w:rPr>
          <w:rFonts w:asciiTheme="majorBidi" w:hAnsiTheme="majorBidi" w:cstheme="majorBidi"/>
          <w:b/>
          <w:bCs/>
          <w:sz w:val="28"/>
          <w:szCs w:val="28"/>
        </w:rPr>
        <w:t>et</w:t>
      </w:r>
      <w:r w:rsidRPr="002C4758">
        <w:rPr>
          <w:rFonts w:asciiTheme="majorBidi" w:hAnsiTheme="majorBidi" w:cstheme="majorBidi"/>
          <w:b/>
          <w:bCs/>
          <w:spacing w:val="1"/>
          <w:sz w:val="28"/>
          <w:szCs w:val="28"/>
        </w:rPr>
        <w:t>t</w:t>
      </w:r>
      <w:r w:rsidRPr="002C4758">
        <w:rPr>
          <w:rFonts w:asciiTheme="majorBidi" w:hAnsiTheme="majorBidi" w:cstheme="majorBidi"/>
          <w:b/>
          <w:bCs/>
          <w:sz w:val="28"/>
          <w:szCs w:val="28"/>
        </w:rPr>
        <w:t>er</w:t>
      </w:r>
      <w:r w:rsidRPr="002C4758">
        <w:rPr>
          <w:rFonts w:asciiTheme="majorBidi" w:hAnsiTheme="majorBidi" w:cstheme="majorBidi"/>
          <w:b/>
          <w:bCs/>
          <w:spacing w:val="-2"/>
          <w:sz w:val="28"/>
          <w:szCs w:val="28"/>
        </w:rPr>
        <w:t xml:space="preserve"> </w:t>
      </w:r>
      <w:r w:rsidRPr="002C4758">
        <w:rPr>
          <w:rFonts w:asciiTheme="majorBidi" w:hAnsiTheme="majorBidi" w:cstheme="majorBidi"/>
          <w:b/>
          <w:bCs/>
          <w:spacing w:val="1"/>
          <w:sz w:val="28"/>
          <w:szCs w:val="28"/>
        </w:rPr>
        <w:t>o</w:t>
      </w:r>
      <w:r w:rsidRPr="002C4758">
        <w:rPr>
          <w:rFonts w:asciiTheme="majorBidi" w:hAnsiTheme="majorBidi" w:cstheme="majorBidi"/>
          <w:b/>
          <w:bCs/>
          <w:sz w:val="28"/>
          <w:szCs w:val="28"/>
        </w:rPr>
        <w:t xml:space="preserve">f </w:t>
      </w:r>
      <w:r w:rsidRPr="002C4758">
        <w:rPr>
          <w:rFonts w:asciiTheme="majorBidi" w:hAnsiTheme="majorBidi" w:cstheme="majorBidi"/>
          <w:b/>
          <w:bCs/>
          <w:spacing w:val="-2"/>
          <w:sz w:val="28"/>
          <w:szCs w:val="28"/>
        </w:rPr>
        <w:t>I</w:t>
      </w:r>
      <w:r w:rsidRPr="002C4758">
        <w:rPr>
          <w:rFonts w:asciiTheme="majorBidi" w:hAnsiTheme="majorBidi" w:cstheme="majorBidi"/>
          <w:b/>
          <w:bCs/>
          <w:sz w:val="28"/>
          <w:szCs w:val="28"/>
        </w:rPr>
        <w:t>nv</w:t>
      </w:r>
      <w:r w:rsidRPr="002C4758">
        <w:rPr>
          <w:rFonts w:asciiTheme="majorBidi" w:hAnsiTheme="majorBidi" w:cstheme="majorBidi"/>
          <w:b/>
          <w:bCs/>
          <w:spacing w:val="-1"/>
          <w:sz w:val="28"/>
          <w:szCs w:val="28"/>
        </w:rPr>
        <w:t>i</w:t>
      </w:r>
      <w:r w:rsidRPr="002C4758">
        <w:rPr>
          <w:rFonts w:asciiTheme="majorBidi" w:hAnsiTheme="majorBidi" w:cstheme="majorBidi"/>
          <w:b/>
          <w:bCs/>
          <w:sz w:val="28"/>
          <w:szCs w:val="28"/>
        </w:rPr>
        <w:t>t</w:t>
      </w:r>
      <w:r w:rsidRPr="002C4758">
        <w:rPr>
          <w:rFonts w:asciiTheme="majorBidi" w:hAnsiTheme="majorBidi" w:cstheme="majorBidi"/>
          <w:b/>
          <w:bCs/>
          <w:spacing w:val="1"/>
          <w:sz w:val="28"/>
          <w:szCs w:val="28"/>
        </w:rPr>
        <w:t>a</w:t>
      </w:r>
      <w:r w:rsidRPr="002C4758">
        <w:rPr>
          <w:rFonts w:asciiTheme="majorBidi" w:hAnsiTheme="majorBidi" w:cstheme="majorBidi"/>
          <w:b/>
          <w:bCs/>
          <w:spacing w:val="-2"/>
          <w:sz w:val="28"/>
          <w:szCs w:val="28"/>
        </w:rPr>
        <w:t>t</w:t>
      </w:r>
      <w:r w:rsidRPr="002C4758">
        <w:rPr>
          <w:rFonts w:asciiTheme="majorBidi" w:hAnsiTheme="majorBidi" w:cstheme="majorBidi"/>
          <w:b/>
          <w:bCs/>
          <w:sz w:val="28"/>
          <w:szCs w:val="28"/>
        </w:rPr>
        <w:t>ion/Advertisement</w:t>
      </w:r>
    </w:p>
    <w:p w:rsidR="00010CCB" w:rsidRDefault="00010CCB" w:rsidP="00E95CB4">
      <w:pPr>
        <w:widowControl w:val="0"/>
        <w:autoSpaceDE w:val="0"/>
        <w:autoSpaceDN w:val="0"/>
        <w:adjustRightInd w:val="0"/>
        <w:spacing w:line="360" w:lineRule="auto"/>
        <w:jc w:val="both"/>
        <w:rPr>
          <w:rFonts w:asciiTheme="majorBidi" w:hAnsiTheme="majorBidi" w:cstheme="majorBidi"/>
          <w:i/>
          <w:iCs/>
        </w:rPr>
      </w:pPr>
    </w:p>
    <w:p w:rsidR="00E95CB4" w:rsidRPr="002C4758" w:rsidRDefault="00010CCB" w:rsidP="00E95CB4">
      <w:pPr>
        <w:widowControl w:val="0"/>
        <w:autoSpaceDE w:val="0"/>
        <w:autoSpaceDN w:val="0"/>
        <w:adjustRightInd w:val="0"/>
        <w:spacing w:line="360" w:lineRule="auto"/>
        <w:jc w:val="both"/>
        <w:rPr>
          <w:rFonts w:asciiTheme="majorBidi" w:hAnsiTheme="majorBidi" w:cstheme="majorBidi"/>
        </w:rPr>
      </w:pPr>
      <w:r>
        <w:rPr>
          <w:rFonts w:asciiTheme="majorBidi" w:hAnsiTheme="majorBidi" w:cstheme="majorBidi"/>
          <w:i/>
          <w:iCs/>
        </w:rPr>
        <w:t>Reference No. GBRSP - HO / 2024 / 175 - June 2024</w:t>
      </w:r>
    </w:p>
    <w:p w:rsidR="00E95CB4" w:rsidRPr="002C4758" w:rsidRDefault="00E95CB4" w:rsidP="00E95CB4">
      <w:pPr>
        <w:widowControl w:val="0"/>
        <w:autoSpaceDE w:val="0"/>
        <w:autoSpaceDN w:val="0"/>
        <w:adjustRightInd w:val="0"/>
        <w:spacing w:before="3" w:line="360" w:lineRule="auto"/>
        <w:rPr>
          <w:rFonts w:asciiTheme="majorBidi" w:hAnsiTheme="majorBidi" w:cstheme="majorBidi"/>
        </w:rPr>
      </w:pPr>
    </w:p>
    <w:p w:rsidR="007757A8" w:rsidRPr="007757A8" w:rsidRDefault="007757A8" w:rsidP="007757A8">
      <w:pPr>
        <w:widowControl w:val="0"/>
        <w:autoSpaceDE w:val="0"/>
        <w:autoSpaceDN w:val="0"/>
        <w:adjustRightInd w:val="0"/>
        <w:spacing w:line="276" w:lineRule="auto"/>
        <w:jc w:val="both"/>
        <w:rPr>
          <w:rFonts w:ascii="Arial" w:eastAsia="SimSun" w:hAnsi="Arial" w:cs="Arial"/>
          <w:lang w:eastAsia="zh-CN"/>
        </w:rPr>
      </w:pPr>
      <w:r w:rsidRPr="007757A8">
        <w:rPr>
          <w:rFonts w:ascii="Arial" w:eastAsia="SimSun" w:hAnsi="Arial" w:cs="Arial"/>
          <w:lang w:eastAsia="zh-CN"/>
        </w:rPr>
        <w:t xml:space="preserve">The Government of Gilgit Baltistan is implementing its flagship programme Economic Transformation Initiative, Gilgit Baltistan (ETI-GB) with financing from the International Fund for Agriculture Development (IFAD) and </w:t>
      </w:r>
      <w:r w:rsidR="00AB1DBD" w:rsidRPr="007757A8">
        <w:rPr>
          <w:rFonts w:ascii="Arial" w:eastAsia="SimSun" w:hAnsi="Arial" w:cs="Arial"/>
          <w:lang w:eastAsia="zh-CN"/>
        </w:rPr>
        <w:t>AICS.</w:t>
      </w:r>
      <w:r w:rsidRPr="007757A8">
        <w:rPr>
          <w:rFonts w:ascii="Arial" w:eastAsia="SimSun" w:hAnsi="Arial" w:cs="Arial"/>
          <w:lang w:eastAsia="zh-CN"/>
        </w:rPr>
        <w:t xml:space="preserve"> The ETI-</w:t>
      </w:r>
      <w:r w:rsidR="00AB1DBD" w:rsidRPr="007757A8">
        <w:rPr>
          <w:rFonts w:ascii="Arial" w:eastAsia="SimSun" w:hAnsi="Arial" w:cs="Arial"/>
          <w:lang w:eastAsia="zh-CN"/>
        </w:rPr>
        <w:t>GB has</w:t>
      </w:r>
      <w:r w:rsidRPr="007757A8">
        <w:rPr>
          <w:rFonts w:ascii="Arial" w:eastAsia="SimSun" w:hAnsi="Arial" w:cs="Arial"/>
          <w:lang w:eastAsia="zh-CN"/>
        </w:rPr>
        <w:t xml:space="preserve"> several implementing partners including Gilgit Baltistan Rural Support Programme (GBRSP) for value chain component.  GBRSP intends to engage the services of a bank/microfinance institution to implement a Partial Credit Guarantee Scheme (PCGS) in GB.</w:t>
      </w:r>
    </w:p>
    <w:p w:rsidR="007757A8" w:rsidRPr="007757A8" w:rsidRDefault="007757A8" w:rsidP="007757A8">
      <w:pPr>
        <w:widowControl w:val="0"/>
        <w:autoSpaceDE w:val="0"/>
        <w:autoSpaceDN w:val="0"/>
        <w:adjustRightInd w:val="0"/>
        <w:spacing w:line="276" w:lineRule="auto"/>
        <w:jc w:val="both"/>
        <w:rPr>
          <w:rFonts w:ascii="Arial" w:eastAsia="SimSun" w:hAnsi="Arial" w:cs="Arial"/>
          <w:lang w:eastAsia="zh-CN"/>
        </w:rPr>
      </w:pPr>
    </w:p>
    <w:p w:rsidR="007757A8" w:rsidRPr="007757A8" w:rsidRDefault="007757A8" w:rsidP="007757A8">
      <w:pPr>
        <w:widowControl w:val="0"/>
        <w:autoSpaceDE w:val="0"/>
        <w:autoSpaceDN w:val="0"/>
        <w:adjustRightInd w:val="0"/>
        <w:spacing w:line="276" w:lineRule="auto"/>
        <w:jc w:val="both"/>
        <w:rPr>
          <w:rFonts w:ascii="Arial" w:eastAsia="SimSun" w:hAnsi="Arial" w:cs="Arial"/>
          <w:lang w:eastAsia="zh-CN"/>
        </w:rPr>
      </w:pPr>
      <w:r w:rsidRPr="007757A8">
        <w:rPr>
          <w:rFonts w:ascii="Arial" w:eastAsia="SimSun" w:hAnsi="Arial" w:cs="Arial"/>
          <w:lang w:eastAsia="zh-CN"/>
        </w:rPr>
        <w:t>Gilgit-Baltistan Rural Support Programme (GBRSP) is pleased to invite Expression of Interest (EOI) from banks and microfinance banks having vast network in Gilgit Baltistan under the partnership agreement with the Economic Transformation Initiative (ETI-GB). This EOI is for implementing the Partial Credit Guarantee Scheme (PCGS) targeting beneficiary members of Village Agriculture Cooperatives (VACs) and Small Agro Processing Units (4Ps) in Gilgit Baltistan. Qualified banks/microfinance institutions will be shortlisted and requested to submit Requests for Proposals (RFPs) in the next stage of the selection process.</w:t>
      </w:r>
    </w:p>
    <w:p w:rsidR="007757A8" w:rsidRPr="007757A8" w:rsidRDefault="007757A8" w:rsidP="007757A8">
      <w:pPr>
        <w:widowControl w:val="0"/>
        <w:autoSpaceDE w:val="0"/>
        <w:autoSpaceDN w:val="0"/>
        <w:adjustRightInd w:val="0"/>
        <w:spacing w:line="276" w:lineRule="auto"/>
        <w:jc w:val="both"/>
        <w:rPr>
          <w:rFonts w:ascii="Arial" w:eastAsia="SimSun" w:hAnsi="Arial" w:cs="Arial"/>
          <w:lang w:eastAsia="zh-CN"/>
        </w:rPr>
      </w:pPr>
    </w:p>
    <w:p w:rsidR="007757A8" w:rsidRPr="007757A8" w:rsidRDefault="007757A8" w:rsidP="007757A8">
      <w:pPr>
        <w:widowControl w:val="0"/>
        <w:autoSpaceDE w:val="0"/>
        <w:autoSpaceDN w:val="0"/>
        <w:adjustRightInd w:val="0"/>
        <w:spacing w:line="276" w:lineRule="auto"/>
        <w:jc w:val="both"/>
        <w:rPr>
          <w:rFonts w:ascii="Arial" w:eastAsia="SimSun" w:hAnsi="Arial" w:cs="Arial"/>
          <w:lang w:eastAsia="zh-CN"/>
        </w:rPr>
      </w:pPr>
      <w:r w:rsidRPr="007757A8">
        <w:rPr>
          <w:rFonts w:ascii="Arial" w:eastAsia="SimSun" w:hAnsi="Arial" w:cs="Arial"/>
          <w:lang w:eastAsia="zh-CN"/>
        </w:rPr>
        <w:t xml:space="preserve">Expressions of Interest (EOI) documents containing the detailed description of the assignment and Terms &amp; Conditions may be downloaded either from ETIGB’s website </w:t>
      </w:r>
      <w:hyperlink r:id="rId24" w:history="1">
        <w:r w:rsidRPr="007757A8">
          <w:rPr>
            <w:rFonts w:ascii="Arial" w:eastAsia="SimSun" w:hAnsi="Arial" w:cs="Arial"/>
            <w:lang w:eastAsia="zh-CN"/>
          </w:rPr>
          <w:t>www.etigb.com.pk</w:t>
        </w:r>
      </w:hyperlink>
      <w:r w:rsidRPr="007757A8">
        <w:rPr>
          <w:rFonts w:ascii="Arial" w:eastAsia="SimSun" w:hAnsi="Arial" w:cs="Arial"/>
          <w:lang w:eastAsia="zh-CN"/>
        </w:rPr>
        <w:t xml:space="preserve"> or from </w:t>
      </w:r>
      <w:hyperlink r:id="rId25" w:history="1">
        <w:r w:rsidRPr="007757A8">
          <w:rPr>
            <w:rFonts w:ascii="Arial" w:eastAsia="SimSun" w:hAnsi="Arial" w:cs="Arial"/>
            <w:lang w:eastAsia="zh-CN"/>
          </w:rPr>
          <w:t>www.gbrsp.org.pk</w:t>
        </w:r>
      </w:hyperlink>
      <w:r w:rsidRPr="007757A8">
        <w:rPr>
          <w:rFonts w:ascii="Arial" w:eastAsia="SimSun" w:hAnsi="Arial" w:cs="Arial"/>
          <w:lang w:eastAsia="zh-CN"/>
        </w:rPr>
        <w:t xml:space="preserve"> or can be obtained from GBRSP Head Office. Street 2, Noor Colony </w:t>
      </w:r>
      <w:proofErr w:type="spellStart"/>
      <w:r w:rsidRPr="007757A8">
        <w:rPr>
          <w:rFonts w:ascii="Arial" w:eastAsia="SimSun" w:hAnsi="Arial" w:cs="Arial"/>
          <w:lang w:eastAsia="zh-CN"/>
        </w:rPr>
        <w:t>Jutial</w:t>
      </w:r>
      <w:proofErr w:type="spellEnd"/>
      <w:r w:rsidRPr="007757A8">
        <w:rPr>
          <w:rFonts w:ascii="Arial" w:eastAsia="SimSun" w:hAnsi="Arial" w:cs="Arial"/>
          <w:lang w:eastAsia="zh-CN"/>
        </w:rPr>
        <w:t xml:space="preserve"> Gilgit, Gilgit Baltistan Phone # </w:t>
      </w:r>
      <w:r w:rsidRPr="007757A8">
        <w:rPr>
          <w:rFonts w:ascii="Arial" w:eastAsia="SimSun" w:hAnsi="Arial" w:cs="Arial"/>
          <w:i/>
          <w:iCs/>
          <w:lang w:eastAsia="zh-CN"/>
        </w:rPr>
        <w:t>92-5811-922477-78</w:t>
      </w:r>
      <w:r w:rsidRPr="007757A8">
        <w:rPr>
          <w:rFonts w:ascii="Arial" w:eastAsia="SimSun" w:hAnsi="Arial" w:cs="Arial"/>
          <w:lang w:eastAsia="zh-CN"/>
        </w:rPr>
        <w:t xml:space="preserve">. </w:t>
      </w:r>
    </w:p>
    <w:p w:rsidR="007757A8" w:rsidRPr="007757A8" w:rsidRDefault="007757A8" w:rsidP="007757A8">
      <w:pPr>
        <w:widowControl w:val="0"/>
        <w:autoSpaceDE w:val="0"/>
        <w:autoSpaceDN w:val="0"/>
        <w:adjustRightInd w:val="0"/>
        <w:spacing w:line="276" w:lineRule="auto"/>
        <w:jc w:val="both"/>
        <w:rPr>
          <w:rFonts w:ascii="Arial" w:eastAsia="SimSun" w:hAnsi="Arial" w:cs="Arial"/>
          <w:lang w:eastAsia="zh-CN"/>
        </w:rPr>
      </w:pPr>
    </w:p>
    <w:p w:rsidR="00E95CB4" w:rsidRPr="008A1C3E" w:rsidRDefault="00A6318A" w:rsidP="008A1C3E">
      <w:pPr>
        <w:pStyle w:val="BodyText"/>
        <w:rPr>
          <w:rFonts w:eastAsia="SimSun"/>
          <w:sz w:val="24"/>
          <w:szCs w:val="24"/>
          <w:lang w:eastAsia="zh-CN"/>
        </w:rPr>
      </w:pPr>
      <w:r w:rsidRPr="00A6318A">
        <w:rPr>
          <w:rFonts w:eastAsia="SimSun"/>
          <w:sz w:val="24"/>
          <w:szCs w:val="24"/>
          <w:lang w:eastAsia="zh-CN"/>
        </w:rPr>
        <w:t>EOI response, prepared in accordance with the instructions provided in the EOI Documents, must be delivered in the hard form at the address given below duly signed by competent authority of the institution. The EOI response must be submitted (in person, or by post) on or before 10 AM, July 23</w:t>
      </w:r>
      <w:r w:rsidR="009B61D3" w:rsidRPr="00A6318A">
        <w:rPr>
          <w:rFonts w:eastAsia="SimSun"/>
          <w:sz w:val="24"/>
          <w:szCs w:val="24"/>
          <w:lang w:eastAsia="zh-CN"/>
        </w:rPr>
        <w:t>rd 2024</w:t>
      </w:r>
      <w:r w:rsidRPr="00A6318A">
        <w:rPr>
          <w:rFonts w:eastAsia="SimSun"/>
          <w:sz w:val="24"/>
          <w:szCs w:val="24"/>
          <w:lang w:eastAsia="zh-CN"/>
        </w:rPr>
        <w:t xml:space="preserve"> which shall be opened on the same day at 11 AM at GBRSP Head Office, Street 2, Noor Colony </w:t>
      </w:r>
      <w:proofErr w:type="spellStart"/>
      <w:r w:rsidRPr="00A6318A">
        <w:rPr>
          <w:rFonts w:eastAsia="SimSun"/>
          <w:sz w:val="24"/>
          <w:szCs w:val="24"/>
          <w:lang w:eastAsia="zh-CN"/>
        </w:rPr>
        <w:t>Jutial</w:t>
      </w:r>
      <w:proofErr w:type="spellEnd"/>
      <w:r w:rsidRPr="00A6318A">
        <w:rPr>
          <w:rFonts w:eastAsia="SimSun"/>
          <w:sz w:val="24"/>
          <w:szCs w:val="24"/>
          <w:lang w:eastAsia="zh-CN"/>
        </w:rPr>
        <w:t xml:space="preserve"> Gilgit, Gilgit Baltistan Phone # 92-5811-922477-78 in the presence of representatives of firms who may choose to be present. Any request for clarification on this EOI should be sent via email info@gbrsp.org.pk before July 15th 2024.</w:t>
      </w:r>
    </w:p>
    <w:p w:rsidR="008A1C3E" w:rsidRDefault="008A1C3E" w:rsidP="007757A8">
      <w:pPr>
        <w:pStyle w:val="BodyText"/>
        <w:jc w:val="left"/>
        <w:rPr>
          <w:rFonts w:ascii="Times New Roman" w:hAnsi="Times New Roman" w:cs="Times New Roman"/>
          <w:b/>
          <w:bCs/>
          <w:color w:val="000000"/>
          <w:spacing w:val="-2"/>
        </w:rPr>
      </w:pPr>
    </w:p>
    <w:p w:rsidR="008A1C3E" w:rsidRDefault="008A1C3E" w:rsidP="007757A8">
      <w:pPr>
        <w:pStyle w:val="BodyText"/>
        <w:jc w:val="left"/>
        <w:rPr>
          <w:rFonts w:ascii="Times New Roman" w:hAnsi="Times New Roman" w:cs="Times New Roman"/>
          <w:b/>
          <w:bCs/>
          <w:color w:val="000000"/>
          <w:spacing w:val="-2"/>
        </w:rPr>
      </w:pPr>
    </w:p>
    <w:p w:rsidR="008A1C3E" w:rsidRDefault="008A1C3E" w:rsidP="007757A8">
      <w:pPr>
        <w:pStyle w:val="BodyText"/>
        <w:jc w:val="left"/>
        <w:rPr>
          <w:rFonts w:ascii="Times New Roman" w:hAnsi="Times New Roman" w:cs="Times New Roman"/>
          <w:b/>
          <w:bCs/>
          <w:color w:val="000000"/>
          <w:spacing w:val="-2"/>
        </w:rPr>
      </w:pPr>
    </w:p>
    <w:p w:rsidR="007757A8" w:rsidRPr="00D64371" w:rsidRDefault="007757A8" w:rsidP="007757A8">
      <w:pPr>
        <w:pStyle w:val="BodyText"/>
        <w:jc w:val="left"/>
        <w:rPr>
          <w:rFonts w:ascii="Times New Roman" w:hAnsi="Times New Roman" w:cs="Times New Roman"/>
          <w:b/>
          <w:bCs/>
          <w:color w:val="000000"/>
          <w:spacing w:val="-2"/>
        </w:rPr>
      </w:pPr>
      <w:r w:rsidRPr="00D64371">
        <w:rPr>
          <w:rFonts w:ascii="Times New Roman" w:hAnsi="Times New Roman" w:cs="Times New Roman"/>
          <w:b/>
          <w:bCs/>
          <w:color w:val="000000"/>
          <w:spacing w:val="-2"/>
        </w:rPr>
        <w:t>Programme Manager,</w:t>
      </w:r>
    </w:p>
    <w:p w:rsidR="007757A8" w:rsidRDefault="007757A8" w:rsidP="007757A8">
      <w:pPr>
        <w:pStyle w:val="BodyText"/>
        <w:jc w:val="left"/>
        <w:rPr>
          <w:rFonts w:ascii="Times New Roman" w:hAnsi="Times New Roman" w:cs="Times New Roman"/>
          <w:b/>
          <w:bCs/>
          <w:color w:val="000000"/>
          <w:spacing w:val="-2"/>
        </w:rPr>
      </w:pPr>
      <w:r w:rsidRPr="00D64371">
        <w:rPr>
          <w:rFonts w:ascii="Times New Roman" w:hAnsi="Times New Roman" w:cs="Times New Roman"/>
          <w:b/>
          <w:bCs/>
          <w:color w:val="000000"/>
          <w:spacing w:val="-2"/>
        </w:rPr>
        <w:lastRenderedPageBreak/>
        <w:t>Admin, Procurement and Human Resource</w:t>
      </w:r>
    </w:p>
    <w:p w:rsidR="007757A8" w:rsidRPr="00D64371" w:rsidRDefault="007757A8" w:rsidP="007757A8">
      <w:pPr>
        <w:pStyle w:val="BodyText"/>
        <w:jc w:val="left"/>
        <w:rPr>
          <w:rFonts w:ascii="Times New Roman" w:hAnsi="Times New Roman" w:cs="Times New Roman"/>
          <w:b/>
          <w:bCs/>
          <w:color w:val="000000"/>
          <w:spacing w:val="-2"/>
        </w:rPr>
      </w:pPr>
      <w:r>
        <w:rPr>
          <w:rFonts w:ascii="Times New Roman" w:hAnsi="Times New Roman" w:cs="Times New Roman"/>
          <w:b/>
          <w:bCs/>
          <w:color w:val="000000"/>
          <w:spacing w:val="-2"/>
        </w:rPr>
        <w:t>Gilgit Baltistan Rural Support Programme (GBRSP)</w:t>
      </w:r>
    </w:p>
    <w:p w:rsidR="00E67E9C" w:rsidRDefault="00E67E9C" w:rsidP="00E67E9C">
      <w:pPr>
        <w:rPr>
          <w:rFonts w:ascii="Arial" w:hAnsi="Arial" w:cs="Arial"/>
          <w:b/>
          <w:bCs/>
          <w:kern w:val="36"/>
        </w:rPr>
      </w:pPr>
      <w:r>
        <w:rPr>
          <w:rFonts w:ascii="Arial" w:hAnsi="Arial" w:cs="Arial"/>
          <w:b/>
          <w:bCs/>
          <w:kern w:val="36"/>
        </w:rPr>
        <w:t>SECTION II</w:t>
      </w:r>
    </w:p>
    <w:p w:rsidR="00250132" w:rsidRPr="00706757" w:rsidRDefault="00250132" w:rsidP="00706757">
      <w:pPr>
        <w:pStyle w:val="Text"/>
        <w:jc w:val="center"/>
        <w:rPr>
          <w:rFonts w:ascii="Arial" w:hAnsi="Arial" w:cs="Arial"/>
          <w:b/>
          <w:bCs/>
          <w:sz w:val="32"/>
          <w:szCs w:val="32"/>
        </w:rPr>
      </w:pPr>
      <w:r w:rsidRPr="00706757">
        <w:rPr>
          <w:rFonts w:ascii="Arial" w:hAnsi="Arial" w:cs="Arial"/>
          <w:b/>
          <w:bCs/>
          <w:sz w:val="32"/>
          <w:szCs w:val="32"/>
        </w:rPr>
        <w:t>Instructions to Consultants</w:t>
      </w:r>
      <w:r w:rsidR="00DA5A9B">
        <w:rPr>
          <w:rStyle w:val="FootnoteReference"/>
          <w:rFonts w:ascii="Arial" w:hAnsi="Arial" w:cs="Arial"/>
          <w:b/>
          <w:bCs/>
          <w:sz w:val="32"/>
          <w:szCs w:val="32"/>
        </w:rPr>
        <w:footnoteReference w:id="1"/>
      </w:r>
    </w:p>
    <w:p w:rsidR="00250132" w:rsidRPr="00CC7F7A" w:rsidRDefault="009B61D3" w:rsidP="009B61D3">
      <w:pPr>
        <w:spacing w:before="120"/>
        <w:jc w:val="center"/>
        <w:rPr>
          <w:rFonts w:ascii="Arial" w:hAnsi="Arial" w:cs="Arial"/>
          <w:b/>
          <w:bCs/>
          <w:sz w:val="32"/>
          <w:szCs w:val="32"/>
          <w:lang w:val="en-GB"/>
        </w:rPr>
      </w:pPr>
      <w:r>
        <w:rPr>
          <w:rFonts w:ascii="Arial" w:hAnsi="Arial" w:cs="Arial"/>
          <w:b/>
          <w:bCs/>
          <w:lang w:val="en-GB"/>
        </w:rPr>
        <w:t xml:space="preserve">Reference Number: </w:t>
      </w:r>
      <w:r w:rsidRPr="009B61D3">
        <w:rPr>
          <w:rFonts w:ascii="Arial" w:hAnsi="Arial" w:cs="Arial"/>
          <w:bCs/>
          <w:i/>
          <w:lang w:val="en-GB"/>
        </w:rPr>
        <w:t>GBRSP-HO/2024/175-June 2024</w:t>
      </w:r>
    </w:p>
    <w:p w:rsidR="00E95CB4" w:rsidRPr="00E95CB4" w:rsidRDefault="00E95CB4" w:rsidP="00E95CB4">
      <w:pPr>
        <w:pStyle w:val="Text"/>
        <w:jc w:val="center"/>
        <w:rPr>
          <w:rFonts w:ascii="Arial" w:hAnsi="Arial" w:cs="Arial"/>
          <w:b/>
          <w:bCs/>
          <w:sz w:val="32"/>
          <w:szCs w:val="32"/>
        </w:rPr>
      </w:pPr>
      <w:r w:rsidRPr="00E95CB4">
        <w:rPr>
          <w:rFonts w:ascii="Arial" w:hAnsi="Arial" w:cs="Arial"/>
          <w:b/>
          <w:bCs/>
          <w:sz w:val="32"/>
          <w:szCs w:val="32"/>
        </w:rPr>
        <w:t>Expression of Interest (EOI)</w:t>
      </w:r>
    </w:p>
    <w:p w:rsidR="00E95CB4" w:rsidRPr="00E95CB4" w:rsidRDefault="00E95CB4" w:rsidP="00E95CB4">
      <w:pPr>
        <w:pStyle w:val="Text"/>
        <w:jc w:val="center"/>
        <w:rPr>
          <w:rFonts w:ascii="Arial" w:hAnsi="Arial" w:cs="Arial"/>
          <w:b/>
          <w:bCs/>
          <w:sz w:val="32"/>
          <w:szCs w:val="32"/>
        </w:rPr>
      </w:pPr>
      <w:r w:rsidRPr="00E95CB4">
        <w:rPr>
          <w:rFonts w:ascii="Arial" w:hAnsi="Arial" w:cs="Arial"/>
          <w:b/>
          <w:bCs/>
          <w:sz w:val="32"/>
          <w:szCs w:val="32"/>
        </w:rPr>
        <w:t>To Implement Partial Credit Guarantee Scheme (PCGS) with Banks in Gilgit-Baltistan</w:t>
      </w:r>
    </w:p>
    <w:p w:rsidR="00E95CB4" w:rsidRPr="002C4758" w:rsidRDefault="00E95CB4" w:rsidP="00E95CB4">
      <w:pPr>
        <w:jc w:val="center"/>
        <w:rPr>
          <w:rFonts w:asciiTheme="majorBidi" w:hAnsiTheme="majorBidi" w:cstheme="majorBidi"/>
          <w:b/>
          <w:bCs/>
          <w:color w:val="0070C0"/>
          <w:spacing w:val="1"/>
          <w:sz w:val="40"/>
          <w:szCs w:val="40"/>
        </w:rPr>
      </w:pPr>
    </w:p>
    <w:p w:rsidR="00E95CB4" w:rsidRPr="00706757" w:rsidRDefault="00E95CB4" w:rsidP="00F36261">
      <w:pPr>
        <w:spacing w:before="120"/>
        <w:jc w:val="center"/>
        <w:rPr>
          <w:rFonts w:ascii="Arial" w:hAnsi="Arial" w:cs="Arial"/>
          <w:b/>
          <w:bCs/>
          <w:sz w:val="32"/>
          <w:szCs w:val="32"/>
          <w:lang w:val="en-GB"/>
        </w:rPr>
      </w:pPr>
    </w:p>
    <w:p w:rsidR="00070518" w:rsidRDefault="000662BA" w:rsidP="00401475">
      <w:pPr>
        <w:pStyle w:val="ListParagraph"/>
        <w:widowControl w:val="0"/>
        <w:numPr>
          <w:ilvl w:val="0"/>
          <w:numId w:val="36"/>
        </w:numPr>
        <w:autoSpaceDE w:val="0"/>
        <w:autoSpaceDN w:val="0"/>
        <w:adjustRightInd w:val="0"/>
        <w:spacing w:after="120" w:line="240" w:lineRule="atLeast"/>
        <w:contextualSpacing/>
        <w:jc w:val="both"/>
        <w:rPr>
          <w:rFonts w:ascii="Arial" w:hAnsi="Arial" w:cs="Arial"/>
        </w:rPr>
      </w:pPr>
      <w:r w:rsidRPr="00070518">
        <w:rPr>
          <w:rFonts w:ascii="Arial" w:hAnsi="Arial" w:cs="Arial"/>
        </w:rPr>
        <w:t xml:space="preserve">The Government of Gilgit Baltistan is implementing its flagship Economic Transformation Initiative, Gilgit Baltistan (ETI-GB) with financing from the International Fund for Agriculture Development. The ETI-GB is being implemented through several implementing partners including Gilgit Baltistan Rural Support Programme </w:t>
      </w:r>
      <w:r w:rsidR="0059317C" w:rsidRPr="00070518">
        <w:rPr>
          <w:rFonts w:ascii="Arial" w:hAnsi="Arial" w:cs="Arial"/>
        </w:rPr>
        <w:t>(hereinafter referred to as the “Client or GBRSP”)</w:t>
      </w:r>
      <w:r w:rsidRPr="00070518">
        <w:rPr>
          <w:rFonts w:ascii="Arial" w:hAnsi="Arial" w:cs="Arial"/>
        </w:rPr>
        <w:t>.</w:t>
      </w:r>
      <w:r w:rsidR="0059317C" w:rsidRPr="00070518">
        <w:rPr>
          <w:rFonts w:ascii="Arial" w:hAnsi="Arial" w:cs="Arial"/>
        </w:rPr>
        <w:t xml:space="preserve"> The GBRSP intends to apply part of the proceeds</w:t>
      </w:r>
      <w:r w:rsidR="00401475" w:rsidRPr="00070518">
        <w:rPr>
          <w:rFonts w:ascii="Arial" w:hAnsi="Arial" w:cs="Arial"/>
        </w:rPr>
        <w:t xml:space="preserve"> of </w:t>
      </w:r>
      <w:r w:rsidRPr="00070518">
        <w:rPr>
          <w:rFonts w:ascii="Arial" w:hAnsi="Arial" w:cs="Arial"/>
        </w:rPr>
        <w:t>ETI-GB’s fina</w:t>
      </w:r>
      <w:r w:rsidR="00401475" w:rsidRPr="00070518">
        <w:rPr>
          <w:rFonts w:ascii="Arial" w:hAnsi="Arial" w:cs="Arial"/>
        </w:rPr>
        <w:t xml:space="preserve">ncing for </w:t>
      </w:r>
      <w:r w:rsidR="00B968CC" w:rsidRPr="00070518">
        <w:rPr>
          <w:rFonts w:ascii="Arial" w:hAnsi="Arial" w:cs="Arial"/>
        </w:rPr>
        <w:t xml:space="preserve">engaging the services of a bank/microfinance institution </w:t>
      </w:r>
      <w:r w:rsidR="00401475" w:rsidRPr="00070518">
        <w:rPr>
          <w:rFonts w:ascii="Arial" w:hAnsi="Arial" w:cs="Arial"/>
        </w:rPr>
        <w:t>to implement a Partial Credit Guarantee Scheme (PCGS) in GB</w:t>
      </w:r>
      <w:r w:rsidR="00070518">
        <w:rPr>
          <w:rFonts w:ascii="Arial" w:hAnsi="Arial" w:cs="Arial"/>
        </w:rPr>
        <w:t>.</w:t>
      </w:r>
    </w:p>
    <w:p w:rsidR="00401475" w:rsidRPr="00070518" w:rsidRDefault="0059241A" w:rsidP="00070518">
      <w:pPr>
        <w:pStyle w:val="ListParagraph"/>
        <w:widowControl w:val="0"/>
        <w:autoSpaceDE w:val="0"/>
        <w:autoSpaceDN w:val="0"/>
        <w:adjustRightInd w:val="0"/>
        <w:spacing w:after="120" w:line="240" w:lineRule="atLeast"/>
        <w:contextualSpacing/>
        <w:jc w:val="both"/>
        <w:rPr>
          <w:rFonts w:ascii="Arial" w:hAnsi="Arial" w:cs="Arial"/>
        </w:rPr>
      </w:pPr>
      <w:r w:rsidRPr="00070518">
        <w:rPr>
          <w:rFonts w:ascii="Arial" w:hAnsi="Arial" w:cs="Arial"/>
        </w:rPr>
        <w:t xml:space="preserve"> </w:t>
      </w:r>
    </w:p>
    <w:p w:rsidR="004A2D50" w:rsidRPr="00CC7F7A" w:rsidRDefault="004A2D50" w:rsidP="004A2D50">
      <w:pPr>
        <w:pStyle w:val="ListParagraph"/>
        <w:widowControl w:val="0"/>
        <w:numPr>
          <w:ilvl w:val="0"/>
          <w:numId w:val="36"/>
        </w:numPr>
        <w:autoSpaceDE w:val="0"/>
        <w:autoSpaceDN w:val="0"/>
        <w:adjustRightInd w:val="0"/>
        <w:spacing w:after="120" w:line="240" w:lineRule="atLeast"/>
        <w:contextualSpacing/>
        <w:jc w:val="both"/>
        <w:rPr>
          <w:rFonts w:ascii="Arial" w:hAnsi="Arial" w:cs="Arial"/>
        </w:rPr>
      </w:pPr>
      <w:r w:rsidRPr="00250132">
        <w:rPr>
          <w:rFonts w:ascii="Arial" w:hAnsi="Arial" w:cs="Arial"/>
        </w:rPr>
        <w:t xml:space="preserve">The use of any IFAD financing shall be subject to IFAD’s approval, pursuant to the terms and conditions of the </w:t>
      </w:r>
      <w:r>
        <w:rPr>
          <w:rFonts w:ascii="Arial" w:hAnsi="Arial" w:cs="Arial"/>
        </w:rPr>
        <w:t>f</w:t>
      </w:r>
      <w:r w:rsidRPr="00250132">
        <w:rPr>
          <w:rFonts w:ascii="Arial" w:hAnsi="Arial" w:cs="Arial"/>
        </w:rPr>
        <w:t xml:space="preserve">inancing </w:t>
      </w:r>
      <w:r>
        <w:rPr>
          <w:rFonts w:ascii="Arial" w:hAnsi="Arial" w:cs="Arial"/>
        </w:rPr>
        <w:t>a</w:t>
      </w:r>
      <w:r w:rsidRPr="00250132">
        <w:rPr>
          <w:rFonts w:ascii="Arial" w:hAnsi="Arial" w:cs="Arial"/>
        </w:rPr>
        <w:t xml:space="preserve">greement, as well as IFAD’s rules, policies and procedures. IFAD and its officials, agents and employees shall be held harmless from and against all suits, proceedings, claims, demands, losses and liability of any kind or nature brought by any party in connection </w:t>
      </w:r>
      <w:r w:rsidRPr="004A2D50">
        <w:rPr>
          <w:rFonts w:ascii="Arial" w:hAnsi="Arial" w:cs="Arial"/>
        </w:rPr>
        <w:t>with Economic Transformation Initiative ETI-GB</w:t>
      </w:r>
      <w:r>
        <w:rPr>
          <w:rFonts w:ascii="Arial" w:hAnsi="Arial" w:cs="Arial"/>
        </w:rPr>
        <w:t>.</w:t>
      </w:r>
    </w:p>
    <w:p w:rsidR="004A2D50" w:rsidRPr="00CC7F7A" w:rsidRDefault="004A2D50" w:rsidP="004A2D50">
      <w:pPr>
        <w:pStyle w:val="ListParagraph"/>
        <w:rPr>
          <w:rFonts w:ascii="Arial" w:hAnsi="Arial" w:cs="Arial"/>
        </w:rPr>
      </w:pPr>
    </w:p>
    <w:p w:rsidR="004A2D50" w:rsidRPr="00CC7F7A" w:rsidRDefault="004A2D50" w:rsidP="004A2D50">
      <w:pPr>
        <w:pStyle w:val="SimpleList"/>
        <w:numPr>
          <w:ilvl w:val="0"/>
          <w:numId w:val="36"/>
        </w:numPr>
        <w:spacing w:before="240"/>
        <w:jc w:val="left"/>
        <w:rPr>
          <w:rFonts w:ascii="Arial" w:eastAsia="Times New Roman" w:hAnsi="Arial" w:cs="Arial"/>
          <w:szCs w:val="24"/>
          <w:lang w:eastAsia="en-US"/>
        </w:rPr>
      </w:pPr>
      <w:r w:rsidRPr="00CC7F7A">
        <w:rPr>
          <w:rFonts w:ascii="Arial" w:eastAsia="Times New Roman" w:hAnsi="Arial" w:cs="Arial"/>
          <w:szCs w:val="24"/>
          <w:lang w:eastAsia="en-US"/>
        </w:rPr>
        <w:t>This request for expressions of interest (REOI) follows the general procurement notice that will appear in one Urdu and one English newspaper on (</w:t>
      </w:r>
      <w:r w:rsidR="00AD001F" w:rsidRPr="00CC7F7A">
        <w:rPr>
          <w:rFonts w:ascii="Arial" w:eastAsia="Times New Roman" w:hAnsi="Arial" w:cs="Arial"/>
          <w:szCs w:val="24"/>
          <w:lang w:eastAsia="en-US"/>
        </w:rPr>
        <w:t>June</w:t>
      </w:r>
      <w:r w:rsidRPr="00CC7F7A">
        <w:rPr>
          <w:rFonts w:ascii="Arial" w:eastAsia="Times New Roman" w:hAnsi="Arial" w:cs="Arial"/>
          <w:szCs w:val="24"/>
          <w:lang w:eastAsia="en-US"/>
        </w:rPr>
        <w:t xml:space="preserve"> 2024), on the GBRSP’s website.</w:t>
      </w:r>
    </w:p>
    <w:p w:rsidR="004A2D50" w:rsidRDefault="004A2D50" w:rsidP="004A2D50">
      <w:pPr>
        <w:pStyle w:val="ListParagraph"/>
        <w:rPr>
          <w:rFonts w:ascii="Arial" w:hAnsi="Arial" w:cs="Arial"/>
        </w:rPr>
      </w:pPr>
    </w:p>
    <w:p w:rsidR="0011087A" w:rsidRPr="0011087A" w:rsidRDefault="0011087A" w:rsidP="00910A25">
      <w:pPr>
        <w:pStyle w:val="SimpleList"/>
        <w:numPr>
          <w:ilvl w:val="0"/>
          <w:numId w:val="36"/>
        </w:numPr>
        <w:spacing w:before="240" w:after="120" w:line="240" w:lineRule="atLeast"/>
        <w:contextualSpacing/>
        <w:rPr>
          <w:rFonts w:ascii="Arial" w:eastAsia="Times New Roman" w:hAnsi="Arial" w:cs="Arial"/>
          <w:szCs w:val="24"/>
          <w:lang w:eastAsia="en-US"/>
        </w:rPr>
      </w:pPr>
      <w:r w:rsidRPr="0011087A">
        <w:rPr>
          <w:rFonts w:ascii="Arial" w:hAnsi="Arial" w:cs="Arial"/>
        </w:rPr>
        <w:t xml:space="preserve">The client now invites expressions of interest (EOIs) from legally constituted </w:t>
      </w:r>
      <w:r w:rsidRPr="0011087A">
        <w:rPr>
          <w:rFonts w:ascii="Arial" w:eastAsia="Times New Roman" w:hAnsi="Arial" w:cs="Arial"/>
          <w:szCs w:val="24"/>
          <w:lang w:eastAsia="en-US"/>
        </w:rPr>
        <w:t>banks</w:t>
      </w:r>
      <w:r w:rsidR="00B968CC">
        <w:rPr>
          <w:rFonts w:ascii="Arial" w:eastAsia="Times New Roman" w:hAnsi="Arial" w:cs="Arial"/>
          <w:szCs w:val="24"/>
          <w:lang w:eastAsia="en-US"/>
        </w:rPr>
        <w:t>/</w:t>
      </w:r>
      <w:r w:rsidRPr="0011087A">
        <w:rPr>
          <w:rFonts w:ascii="Arial" w:eastAsia="Times New Roman" w:hAnsi="Arial" w:cs="Arial"/>
          <w:szCs w:val="24"/>
          <w:lang w:eastAsia="en-US"/>
        </w:rPr>
        <w:t xml:space="preserve"> </w:t>
      </w:r>
      <w:r w:rsidR="00B968CC">
        <w:rPr>
          <w:rFonts w:ascii="Arial" w:eastAsia="Times New Roman" w:hAnsi="Arial" w:cs="Arial"/>
          <w:szCs w:val="24"/>
          <w:lang w:eastAsia="en-US"/>
        </w:rPr>
        <w:t>m</w:t>
      </w:r>
      <w:r w:rsidRPr="0011087A">
        <w:rPr>
          <w:rFonts w:ascii="Arial" w:eastAsia="Times New Roman" w:hAnsi="Arial" w:cs="Arial"/>
          <w:szCs w:val="24"/>
          <w:lang w:eastAsia="en-US"/>
        </w:rPr>
        <w:t xml:space="preserve">icrofinance institutions </w:t>
      </w:r>
      <w:r w:rsidRPr="0011087A">
        <w:rPr>
          <w:rFonts w:ascii="Arial" w:hAnsi="Arial" w:cs="Arial"/>
        </w:rPr>
        <w:t xml:space="preserve">(not individual consultants) (“consultants”) </w:t>
      </w:r>
      <w:r w:rsidRPr="0011087A">
        <w:rPr>
          <w:rFonts w:ascii="Arial" w:eastAsia="Times New Roman" w:hAnsi="Arial" w:cs="Arial"/>
          <w:szCs w:val="24"/>
          <w:lang w:eastAsia="en-US"/>
        </w:rPr>
        <w:t xml:space="preserve">for implementing the Partial Credit Guarantee Scheme (PCGS) targeting beneficiary members of Village Agriculture Cooperatives (VACs) and Small Agro Processing Units (4Ps) in Gilgit Baltistan. </w:t>
      </w:r>
      <w:r w:rsidRPr="0011087A">
        <w:rPr>
          <w:rFonts w:ascii="Arial" w:hAnsi="Arial" w:cs="Arial"/>
        </w:rPr>
        <w:t xml:space="preserve"> More details on these consulting services are provided in the preliminary terms of reference (PTOR) attached as </w:t>
      </w:r>
      <w:r w:rsidRPr="0011087A">
        <w:rPr>
          <w:rFonts w:ascii="Arial" w:hAnsi="Arial" w:cs="Arial"/>
          <w:b/>
          <w:bCs/>
        </w:rPr>
        <w:t>Annex 1</w:t>
      </w:r>
    </w:p>
    <w:p w:rsidR="0011087A" w:rsidRDefault="0011087A" w:rsidP="0011087A">
      <w:pPr>
        <w:pStyle w:val="ListParagraph"/>
        <w:rPr>
          <w:rFonts w:ascii="Arial" w:hAnsi="Arial" w:cs="Arial"/>
        </w:rPr>
      </w:pPr>
    </w:p>
    <w:p w:rsidR="00AD001F" w:rsidRPr="00CC7F7A" w:rsidRDefault="00AD001F" w:rsidP="00AD001F">
      <w:pPr>
        <w:pStyle w:val="SimpleList"/>
        <w:numPr>
          <w:ilvl w:val="0"/>
          <w:numId w:val="36"/>
        </w:numPr>
        <w:spacing w:before="240"/>
        <w:jc w:val="left"/>
        <w:rPr>
          <w:rFonts w:ascii="Arial" w:eastAsia="Times New Roman" w:hAnsi="Arial" w:cs="Arial"/>
          <w:szCs w:val="24"/>
          <w:lang w:eastAsia="en-US"/>
        </w:rPr>
      </w:pPr>
      <w:r w:rsidRPr="00CC7F7A">
        <w:rPr>
          <w:rFonts w:ascii="Arial" w:eastAsia="Times New Roman" w:hAnsi="Arial" w:cs="Arial"/>
          <w:szCs w:val="24"/>
          <w:lang w:eastAsia="en-US"/>
        </w:rPr>
        <w:t>Before preparing its EOIs, the</w:t>
      </w:r>
      <w:r w:rsidR="00B968CC">
        <w:rPr>
          <w:rFonts w:ascii="Arial" w:eastAsia="Times New Roman" w:hAnsi="Arial" w:cs="Arial"/>
          <w:szCs w:val="24"/>
          <w:lang w:eastAsia="en-US"/>
        </w:rPr>
        <w:t xml:space="preserve"> interested</w:t>
      </w:r>
      <w:r w:rsidRPr="00CC7F7A">
        <w:rPr>
          <w:rFonts w:ascii="Arial" w:eastAsia="Times New Roman" w:hAnsi="Arial" w:cs="Arial"/>
          <w:szCs w:val="24"/>
          <w:lang w:eastAsia="en-US"/>
        </w:rPr>
        <w:t xml:space="preserve"> </w:t>
      </w:r>
      <w:r w:rsidR="00B968CC" w:rsidRPr="0011087A">
        <w:rPr>
          <w:rFonts w:ascii="Arial" w:eastAsia="Times New Roman" w:hAnsi="Arial" w:cs="Arial"/>
          <w:szCs w:val="24"/>
          <w:lang w:eastAsia="en-US"/>
        </w:rPr>
        <w:t>banks</w:t>
      </w:r>
      <w:r w:rsidR="00B968CC">
        <w:rPr>
          <w:rFonts w:ascii="Arial" w:eastAsia="Times New Roman" w:hAnsi="Arial" w:cs="Arial"/>
          <w:szCs w:val="24"/>
          <w:lang w:eastAsia="en-US"/>
        </w:rPr>
        <w:t>/</w:t>
      </w:r>
      <w:r w:rsidR="00B968CC" w:rsidRPr="0011087A">
        <w:rPr>
          <w:rFonts w:ascii="Arial" w:eastAsia="Times New Roman" w:hAnsi="Arial" w:cs="Arial"/>
          <w:szCs w:val="24"/>
          <w:lang w:eastAsia="en-US"/>
        </w:rPr>
        <w:t xml:space="preserve"> </w:t>
      </w:r>
      <w:r w:rsidR="00B968CC">
        <w:rPr>
          <w:rFonts w:ascii="Arial" w:eastAsia="Times New Roman" w:hAnsi="Arial" w:cs="Arial"/>
          <w:szCs w:val="24"/>
          <w:lang w:eastAsia="en-US"/>
        </w:rPr>
        <w:t>m</w:t>
      </w:r>
      <w:r w:rsidR="00B968CC" w:rsidRPr="0011087A">
        <w:rPr>
          <w:rFonts w:ascii="Arial" w:eastAsia="Times New Roman" w:hAnsi="Arial" w:cs="Arial"/>
          <w:szCs w:val="24"/>
          <w:lang w:eastAsia="en-US"/>
        </w:rPr>
        <w:t>icrofinance institutions</w:t>
      </w:r>
      <w:r w:rsidRPr="00CC7F7A">
        <w:rPr>
          <w:rFonts w:ascii="Arial" w:eastAsia="Times New Roman" w:hAnsi="Arial" w:cs="Arial"/>
          <w:szCs w:val="24"/>
          <w:lang w:eastAsia="en-US"/>
        </w:rPr>
        <w:t xml:space="preserve"> </w:t>
      </w:r>
      <w:r w:rsidR="00B968CC">
        <w:rPr>
          <w:rFonts w:ascii="Arial" w:eastAsia="Times New Roman" w:hAnsi="Arial" w:cs="Arial"/>
          <w:szCs w:val="24"/>
          <w:lang w:eastAsia="en-US"/>
        </w:rPr>
        <w:t xml:space="preserve">are </w:t>
      </w:r>
      <w:r w:rsidRPr="00CC7F7A">
        <w:rPr>
          <w:rFonts w:ascii="Arial" w:eastAsia="Times New Roman" w:hAnsi="Arial" w:cs="Arial"/>
          <w:szCs w:val="24"/>
          <w:lang w:eastAsia="en-US"/>
        </w:rPr>
        <w:t xml:space="preserve">advised to review the preliminary terms of reference attached as Annex 1, which describe the assignment and Annex 2 that details the evaluation of the technical qualifications. </w:t>
      </w:r>
    </w:p>
    <w:p w:rsidR="0045016C" w:rsidRPr="00812C1E" w:rsidRDefault="00AD001F" w:rsidP="0045016C">
      <w:pPr>
        <w:pStyle w:val="SimpleList"/>
        <w:tabs>
          <w:tab w:val="clear" w:pos="5400"/>
          <w:tab w:val="num" w:pos="567"/>
        </w:tabs>
        <w:spacing w:before="240"/>
        <w:ind w:left="567" w:hanging="567"/>
        <w:rPr>
          <w:rFonts w:asciiTheme="minorBidi" w:hAnsiTheme="minorBidi" w:cstheme="minorBidi"/>
          <w:iCs/>
          <w:color w:val="000000" w:themeColor="text1"/>
        </w:rPr>
      </w:pPr>
      <w:r w:rsidRPr="00243F87">
        <w:rPr>
          <w:rFonts w:ascii="Arial" w:hAnsi="Arial" w:cs="Arial"/>
          <w:szCs w:val="24"/>
        </w:rPr>
        <w:t xml:space="preserve">The </w:t>
      </w:r>
      <w:r w:rsidR="00B968CC">
        <w:rPr>
          <w:rFonts w:ascii="Arial" w:hAnsi="Arial" w:cs="Arial"/>
          <w:szCs w:val="24"/>
        </w:rPr>
        <w:t xml:space="preserve">bank/microfinance institution </w:t>
      </w:r>
      <w:r w:rsidRPr="00243F87">
        <w:rPr>
          <w:rFonts w:ascii="Arial" w:hAnsi="Arial" w:cs="Arial"/>
          <w:szCs w:val="24"/>
        </w:rPr>
        <w:t xml:space="preserve">shall not have any actual, potential or reasonably perceived conflict of interest. A </w:t>
      </w:r>
      <w:r w:rsidR="00640609">
        <w:rPr>
          <w:rFonts w:ascii="Arial" w:hAnsi="Arial" w:cs="Arial"/>
          <w:szCs w:val="24"/>
        </w:rPr>
        <w:t>bank/microfinance institution</w:t>
      </w:r>
      <w:r w:rsidRPr="00243F87">
        <w:rPr>
          <w:rFonts w:ascii="Arial" w:hAnsi="Arial" w:cs="Arial"/>
          <w:szCs w:val="24"/>
        </w:rPr>
        <w:t xml:space="preserve"> with an actual, potential or reasonably perceived conflict of interest shall be disqualified unless otherwise explicitly approved by the Fund. A </w:t>
      </w:r>
      <w:r w:rsidR="00640609">
        <w:rPr>
          <w:rFonts w:ascii="Arial" w:hAnsi="Arial" w:cs="Arial"/>
          <w:szCs w:val="24"/>
        </w:rPr>
        <w:t>bank/microfinance institution</w:t>
      </w:r>
      <w:r w:rsidRPr="00243F87">
        <w:rPr>
          <w:rFonts w:ascii="Arial" w:hAnsi="Arial" w:cs="Arial"/>
          <w:szCs w:val="24"/>
        </w:rPr>
        <w:t xml:space="preserve"> including their respective personnel and affiliates are considered to have a conflict of interest if they a) have a relationship that provides them with undue or undisclosed information about or influence over the </w:t>
      </w:r>
      <w:r>
        <w:rPr>
          <w:rFonts w:ascii="Arial" w:hAnsi="Arial" w:cs="Arial"/>
          <w:szCs w:val="24"/>
        </w:rPr>
        <w:t>selection</w:t>
      </w:r>
      <w:r w:rsidRPr="00243F87">
        <w:rPr>
          <w:rFonts w:ascii="Arial" w:hAnsi="Arial" w:cs="Arial"/>
          <w:szCs w:val="24"/>
        </w:rPr>
        <w:t xml:space="preserve"> process and the execution of the contract, b) participate in more than one </w:t>
      </w:r>
      <w:r>
        <w:rPr>
          <w:rFonts w:ascii="Arial" w:hAnsi="Arial" w:cs="Arial"/>
          <w:szCs w:val="24"/>
        </w:rPr>
        <w:t>EOI</w:t>
      </w:r>
      <w:r w:rsidRPr="00243F87">
        <w:rPr>
          <w:rFonts w:ascii="Arial" w:hAnsi="Arial" w:cs="Arial"/>
          <w:szCs w:val="24"/>
        </w:rPr>
        <w:t xml:space="preserve"> under this procurement action, c) have a business or family relationship with a member of the </w:t>
      </w:r>
      <w:r>
        <w:rPr>
          <w:rFonts w:ascii="Arial" w:hAnsi="Arial" w:cs="Arial"/>
          <w:szCs w:val="24"/>
        </w:rPr>
        <w:t>client’s</w:t>
      </w:r>
      <w:r w:rsidRPr="00243F87">
        <w:rPr>
          <w:rFonts w:ascii="Arial" w:hAnsi="Arial" w:cs="Arial"/>
          <w:szCs w:val="24"/>
        </w:rPr>
        <w:t xml:space="preserve"> board of directors or its personnel, the Fund or its personnel, or any other individual that was, has been or might reasonably be directly or indirectly involved in any part of (</w:t>
      </w:r>
      <w:proofErr w:type="spellStart"/>
      <w:r w:rsidRPr="00243F87">
        <w:rPr>
          <w:rFonts w:ascii="Arial" w:hAnsi="Arial" w:cs="Arial"/>
          <w:szCs w:val="24"/>
        </w:rPr>
        <w:t>i</w:t>
      </w:r>
      <w:proofErr w:type="spellEnd"/>
      <w:r w:rsidRPr="00243F87">
        <w:rPr>
          <w:rFonts w:ascii="Arial" w:hAnsi="Arial" w:cs="Arial"/>
          <w:szCs w:val="24"/>
        </w:rPr>
        <w:t xml:space="preserve">) the preparation of this </w:t>
      </w:r>
      <w:r>
        <w:rPr>
          <w:rFonts w:ascii="Arial" w:hAnsi="Arial" w:cs="Arial"/>
          <w:szCs w:val="24"/>
        </w:rPr>
        <w:t>expression of interest</w:t>
      </w:r>
      <w:r w:rsidRPr="00243F87">
        <w:rPr>
          <w:rFonts w:ascii="Arial" w:hAnsi="Arial" w:cs="Arial"/>
          <w:szCs w:val="24"/>
        </w:rPr>
        <w:t xml:space="preserve">, (ii) the </w:t>
      </w:r>
      <w:r>
        <w:rPr>
          <w:rFonts w:ascii="Arial" w:hAnsi="Arial" w:cs="Arial"/>
          <w:szCs w:val="24"/>
        </w:rPr>
        <w:t xml:space="preserve">selection </w:t>
      </w:r>
      <w:r w:rsidRPr="00243F87">
        <w:rPr>
          <w:rFonts w:ascii="Arial" w:hAnsi="Arial" w:cs="Arial"/>
          <w:szCs w:val="24"/>
        </w:rPr>
        <w:t xml:space="preserve">process for this procurement, or (iii) execution of the </w:t>
      </w:r>
      <w:r>
        <w:rPr>
          <w:rFonts w:ascii="Arial" w:hAnsi="Arial" w:cs="Arial"/>
          <w:szCs w:val="24"/>
        </w:rPr>
        <w:t>c</w:t>
      </w:r>
      <w:r w:rsidRPr="00243F87">
        <w:rPr>
          <w:rFonts w:ascii="Arial" w:hAnsi="Arial" w:cs="Arial"/>
          <w:szCs w:val="24"/>
        </w:rPr>
        <w:t xml:space="preserve">ontract. </w:t>
      </w:r>
      <w:r>
        <w:rPr>
          <w:rFonts w:ascii="Arial" w:hAnsi="Arial" w:cs="Arial"/>
          <w:szCs w:val="24"/>
        </w:rPr>
        <w:t>The</w:t>
      </w:r>
      <w:r w:rsidRPr="00243F87">
        <w:rPr>
          <w:rFonts w:ascii="Arial" w:hAnsi="Arial" w:cs="Arial"/>
          <w:szCs w:val="24"/>
        </w:rPr>
        <w:t xml:space="preserve"> </w:t>
      </w:r>
      <w:r w:rsidR="00640609">
        <w:rPr>
          <w:rFonts w:ascii="Arial" w:hAnsi="Arial" w:cs="Arial"/>
          <w:szCs w:val="24"/>
        </w:rPr>
        <w:t>bank/microfinance institution</w:t>
      </w:r>
      <w:r w:rsidRPr="00243F87">
        <w:rPr>
          <w:rFonts w:ascii="Arial" w:hAnsi="Arial" w:cs="Arial"/>
          <w:szCs w:val="24"/>
        </w:rPr>
        <w:t xml:space="preserve"> ha</w:t>
      </w:r>
      <w:r>
        <w:rPr>
          <w:rFonts w:ascii="Arial" w:hAnsi="Arial" w:cs="Arial"/>
          <w:szCs w:val="24"/>
        </w:rPr>
        <w:t>s</w:t>
      </w:r>
      <w:r w:rsidRPr="00243F87">
        <w:rPr>
          <w:rFonts w:ascii="Arial" w:hAnsi="Arial" w:cs="Arial"/>
          <w:szCs w:val="24"/>
        </w:rPr>
        <w:t xml:space="preserve"> an ongoing obligation to disclose any situation of actual, potential or reasonably perceived conflict of interest during preparation</w:t>
      </w:r>
      <w:r>
        <w:rPr>
          <w:rFonts w:ascii="Arial" w:hAnsi="Arial" w:cs="Arial"/>
          <w:szCs w:val="24"/>
        </w:rPr>
        <w:t xml:space="preserve"> of the EOI</w:t>
      </w:r>
      <w:r w:rsidRPr="00243F87">
        <w:rPr>
          <w:rFonts w:ascii="Arial" w:hAnsi="Arial" w:cs="Arial"/>
          <w:szCs w:val="24"/>
        </w:rPr>
        <w:t xml:space="preserve">, the </w:t>
      </w:r>
      <w:r>
        <w:rPr>
          <w:rFonts w:ascii="Arial" w:hAnsi="Arial" w:cs="Arial"/>
          <w:szCs w:val="24"/>
        </w:rPr>
        <w:t>selection</w:t>
      </w:r>
      <w:r w:rsidRPr="00243F87">
        <w:rPr>
          <w:rFonts w:ascii="Arial" w:hAnsi="Arial" w:cs="Arial"/>
          <w:szCs w:val="24"/>
        </w:rPr>
        <w:t xml:space="preserve"> process or the contract execution. Failure to properly disclose any of said situations may lead to appropriate actions, including the disqualification of the </w:t>
      </w:r>
      <w:r>
        <w:rPr>
          <w:rFonts w:ascii="Arial" w:hAnsi="Arial" w:cs="Arial"/>
          <w:szCs w:val="24"/>
        </w:rPr>
        <w:t>consultant</w:t>
      </w:r>
      <w:r w:rsidRPr="00243F87">
        <w:rPr>
          <w:rFonts w:ascii="Arial" w:hAnsi="Arial" w:cs="Arial"/>
          <w:szCs w:val="24"/>
        </w:rPr>
        <w:t xml:space="preserve">, the termination of the </w:t>
      </w:r>
      <w:r>
        <w:rPr>
          <w:rFonts w:ascii="Arial" w:hAnsi="Arial" w:cs="Arial"/>
          <w:szCs w:val="24"/>
        </w:rPr>
        <w:t>c</w:t>
      </w:r>
      <w:r w:rsidRPr="00243F87">
        <w:rPr>
          <w:rFonts w:ascii="Arial" w:hAnsi="Arial" w:cs="Arial"/>
          <w:szCs w:val="24"/>
        </w:rPr>
        <w:t>ontract and any other as appropriate under the IFAD Policy on Preventing Fraud and Corruption in its Projects and Operations</w:t>
      </w:r>
      <w:r w:rsidRPr="00243F87">
        <w:rPr>
          <w:rStyle w:val="FootnoteReference"/>
          <w:rFonts w:ascii="Arial" w:hAnsi="Arial" w:cs="Arial"/>
          <w:szCs w:val="24"/>
        </w:rPr>
        <w:footnoteReference w:id="2"/>
      </w:r>
      <w:r w:rsidRPr="00243F87">
        <w:rPr>
          <w:rFonts w:ascii="Arial" w:hAnsi="Arial" w:cs="Arial"/>
          <w:szCs w:val="24"/>
        </w:rPr>
        <w:t>.</w:t>
      </w:r>
      <w:r w:rsidR="0045016C" w:rsidRPr="0045016C">
        <w:rPr>
          <w:rFonts w:asciiTheme="minorBidi" w:hAnsiTheme="minorBidi" w:cstheme="minorBidi"/>
          <w:iCs/>
          <w:color w:val="000000" w:themeColor="text1"/>
        </w:rPr>
        <w:t xml:space="preserve"> </w:t>
      </w:r>
      <w:r w:rsidR="0045016C" w:rsidRPr="00812C1E">
        <w:rPr>
          <w:rFonts w:asciiTheme="minorBidi" w:hAnsiTheme="minorBidi" w:cstheme="minorBidi"/>
          <w:iCs/>
          <w:color w:val="000000" w:themeColor="text1"/>
        </w:rPr>
        <w:t>Moreover, all services</w:t>
      </w:r>
      <w:r w:rsidR="0045016C">
        <w:rPr>
          <w:rFonts w:asciiTheme="minorBidi" w:hAnsiTheme="minorBidi" w:cstheme="minorBidi"/>
          <w:iCs/>
          <w:color w:val="000000" w:themeColor="text1"/>
        </w:rPr>
        <w:t xml:space="preserve"> delivered</w:t>
      </w:r>
      <w:r w:rsidR="0045016C" w:rsidRPr="00812C1E">
        <w:rPr>
          <w:rFonts w:asciiTheme="minorBidi" w:hAnsiTheme="minorBidi" w:cstheme="minorBidi"/>
          <w:iCs/>
          <w:color w:val="000000" w:themeColor="text1"/>
        </w:rPr>
        <w:t xml:space="preserve"> should be compliant with the IFAD's Social, Environmental and Climate Assessment Procedures (SECAP) found at </w:t>
      </w:r>
      <w:hyperlink r:id="rId26" w:tgtFrame="_blank" w:history="1">
        <w:r w:rsidR="0045016C" w:rsidRPr="00812C1E">
          <w:rPr>
            <w:rStyle w:val="Hyperlink"/>
            <w:rFonts w:asciiTheme="minorBidi" w:hAnsiTheme="minorBidi" w:cstheme="minorBidi"/>
            <w:iCs/>
          </w:rPr>
          <w:t>https://www.ifad.org/en/secap</w:t>
        </w:r>
      </w:hyperlink>
      <w:r w:rsidR="0045016C" w:rsidRPr="00812C1E">
        <w:rPr>
          <w:rFonts w:asciiTheme="minorBidi" w:hAnsiTheme="minorBidi" w:cstheme="minorBidi"/>
          <w:iCs/>
          <w:color w:val="000000" w:themeColor="text1"/>
        </w:rPr>
        <w:t xml:space="preserve">. </w:t>
      </w:r>
    </w:p>
    <w:p w:rsidR="00AD001F" w:rsidRPr="00243F87" w:rsidRDefault="00AD001F" w:rsidP="00AD001F">
      <w:pPr>
        <w:pStyle w:val="SimpleList"/>
        <w:numPr>
          <w:ilvl w:val="0"/>
          <w:numId w:val="0"/>
        </w:numPr>
        <w:spacing w:before="240"/>
        <w:ind w:left="720"/>
        <w:rPr>
          <w:rFonts w:ascii="Arial" w:eastAsia="Times New Roman" w:hAnsi="Arial" w:cs="Arial"/>
          <w:iCs/>
          <w:color w:val="000000" w:themeColor="text1"/>
          <w:szCs w:val="24"/>
          <w:lang w:eastAsia="en-US"/>
        </w:rPr>
      </w:pPr>
    </w:p>
    <w:p w:rsidR="00243F87" w:rsidRPr="00CC7F7A" w:rsidRDefault="00AD001F" w:rsidP="00CC7F7A">
      <w:pPr>
        <w:pStyle w:val="SimpleList"/>
        <w:numPr>
          <w:ilvl w:val="0"/>
          <w:numId w:val="36"/>
        </w:numPr>
        <w:spacing w:before="240" w:after="120" w:line="240" w:lineRule="atLeast"/>
        <w:contextualSpacing/>
        <w:rPr>
          <w:rFonts w:ascii="Arial" w:hAnsi="Arial" w:cs="Arial"/>
        </w:rPr>
      </w:pPr>
      <w:r w:rsidRPr="00243F87">
        <w:rPr>
          <w:rFonts w:ascii="Arial" w:hAnsi="Arial" w:cs="Arial"/>
          <w:szCs w:val="24"/>
        </w:rPr>
        <w:t>All</w:t>
      </w:r>
      <w:r w:rsidR="00640609">
        <w:rPr>
          <w:rFonts w:ascii="Arial" w:hAnsi="Arial" w:cs="Arial"/>
          <w:szCs w:val="24"/>
        </w:rPr>
        <w:t xml:space="preserve"> interested bank/microfinance institution</w:t>
      </w:r>
      <w:r w:rsidRPr="00243F87">
        <w:rPr>
          <w:rFonts w:ascii="Arial" w:hAnsi="Arial" w:cs="Arial"/>
          <w:szCs w:val="24"/>
        </w:rPr>
        <w:t xml:space="preserve"> are required to comply with the Revised IFAD Policy on Preventing Fraud and Corruption in its Activities and Operations (hereinafter, “IFAD’s Anticorruption Policy”) in competing for, or in executing, the contract.</w:t>
      </w:r>
    </w:p>
    <w:p w:rsidR="00243F87" w:rsidRPr="00BC00B4" w:rsidRDefault="00243F87" w:rsidP="00243F87">
      <w:pPr>
        <w:numPr>
          <w:ilvl w:val="1"/>
          <w:numId w:val="1"/>
        </w:numPr>
        <w:spacing w:before="240" w:line="280" w:lineRule="exact"/>
        <w:jc w:val="both"/>
        <w:rPr>
          <w:rFonts w:asciiTheme="minorBidi" w:eastAsia="SimSun" w:hAnsiTheme="minorBidi" w:cstheme="minorBidi"/>
          <w:lang w:eastAsia="zh-CN"/>
        </w:rPr>
      </w:pPr>
      <w:r w:rsidRPr="00BC00B4">
        <w:rPr>
          <w:rFonts w:asciiTheme="minorBidi" w:eastAsia="SimSun" w:hAnsiTheme="minorBidi" w:cstheme="minorBidi"/>
          <w:lang w:eastAsia="zh-CN"/>
        </w:rPr>
        <w:t xml:space="preserve">If determined that a </w:t>
      </w:r>
      <w:r w:rsidR="00640609">
        <w:rPr>
          <w:rFonts w:ascii="Arial" w:hAnsi="Arial" w:cs="Arial"/>
        </w:rPr>
        <w:t>bank/microfinance institution</w:t>
      </w:r>
      <w:r w:rsidRPr="00BC00B4">
        <w:rPr>
          <w:rFonts w:asciiTheme="minorBidi" w:eastAsia="SimSun" w:hAnsiTheme="minorBidi" w:cstheme="minorBidi"/>
          <w:lang w:eastAsia="zh-CN"/>
        </w:rPr>
        <w:t xml:space="preserve"> or any of </w:t>
      </w:r>
      <w:r w:rsidRPr="00BC00B4">
        <w:rPr>
          <w:rFonts w:asciiTheme="minorBidi" w:eastAsia="SimSun" w:hAnsiTheme="minorBidi" w:cstheme="minorBidi"/>
          <w:lang w:eastAsia="zh-CN" w:bidi="en-US"/>
        </w:rPr>
        <w:t xml:space="preserve">its personnel or agents, or its sub-consultants, sub-contractors, service providers, suppliers, sub-suppliers and/or any of their personnel or agents, has, directly or indirectly, </w:t>
      </w:r>
      <w:r w:rsidRPr="00BC00B4">
        <w:rPr>
          <w:rFonts w:asciiTheme="minorBidi" w:eastAsia="SimSun" w:hAnsiTheme="minorBidi" w:cstheme="minorBidi"/>
          <w:lang w:eastAsia="zh-CN"/>
        </w:rPr>
        <w:t>engaged in any of the prohibited practices defined in IFAD’s Anticorruption Policy or integrity violations such as sexual harassment, exploitation and abuse as established in IFAD’s Policy to Preventing and Responding to Sexual Harassment, Sexual Exploitation and Abuse</w:t>
      </w:r>
      <w:r w:rsidRPr="00BC00B4">
        <w:rPr>
          <w:rStyle w:val="FootnoteReference"/>
          <w:rFonts w:asciiTheme="minorBidi" w:hAnsiTheme="minorBidi" w:cstheme="minorBidi"/>
          <w:iCs/>
          <w:color w:val="000000" w:themeColor="text1"/>
        </w:rPr>
        <w:footnoteReference w:id="3"/>
      </w:r>
      <w:r w:rsidRPr="00BC00B4">
        <w:rPr>
          <w:rFonts w:asciiTheme="minorBidi" w:eastAsia="SimSun" w:hAnsiTheme="minorBidi" w:cstheme="minorBidi"/>
          <w:lang w:eastAsia="zh-CN"/>
        </w:rPr>
        <w:t xml:space="preserve"> in competing for, or in executing, the contract, the </w:t>
      </w:r>
      <w:r w:rsidR="00A94813">
        <w:rPr>
          <w:rFonts w:asciiTheme="minorBidi" w:eastAsia="SimSun" w:hAnsiTheme="minorBidi" w:cstheme="minorBidi"/>
          <w:lang w:eastAsia="zh-CN"/>
        </w:rPr>
        <w:t>EOI</w:t>
      </w:r>
      <w:r w:rsidRPr="00BC00B4">
        <w:rPr>
          <w:rFonts w:asciiTheme="minorBidi" w:eastAsia="SimSun" w:hAnsiTheme="minorBidi" w:cstheme="minorBidi"/>
          <w:lang w:eastAsia="zh-CN"/>
        </w:rPr>
        <w:t xml:space="preserve"> may be rejected or the contract may be terminated by the </w:t>
      </w:r>
      <w:r w:rsidR="00CB30CA">
        <w:rPr>
          <w:rFonts w:asciiTheme="minorBidi" w:eastAsia="SimSun" w:hAnsiTheme="minorBidi" w:cstheme="minorBidi"/>
          <w:lang w:eastAsia="zh-CN"/>
        </w:rPr>
        <w:t>client</w:t>
      </w:r>
      <w:r w:rsidRPr="00BC00B4">
        <w:rPr>
          <w:rFonts w:asciiTheme="minorBidi" w:eastAsia="SimSun" w:hAnsiTheme="minorBidi" w:cstheme="minorBidi"/>
          <w:lang w:eastAsia="zh-CN"/>
        </w:rPr>
        <w:t xml:space="preserve">. </w:t>
      </w:r>
    </w:p>
    <w:p w:rsidR="00243F87" w:rsidRPr="00BC00B4" w:rsidRDefault="00243F87" w:rsidP="00243F87">
      <w:pPr>
        <w:numPr>
          <w:ilvl w:val="1"/>
          <w:numId w:val="1"/>
        </w:numPr>
        <w:spacing w:before="240" w:line="280" w:lineRule="exact"/>
        <w:jc w:val="both"/>
        <w:rPr>
          <w:rFonts w:asciiTheme="minorBidi" w:eastAsia="SimSun" w:hAnsiTheme="minorBidi" w:cstheme="minorBidi"/>
          <w:lang w:eastAsia="zh-CN"/>
        </w:rPr>
      </w:pPr>
      <w:r w:rsidRPr="00BC00B4">
        <w:rPr>
          <w:rFonts w:asciiTheme="minorBidi" w:eastAsia="SimSun" w:hAnsiTheme="minorBidi" w:cstheme="minorBidi"/>
          <w:lang w:eastAsia="zh-CN"/>
        </w:rPr>
        <w:t xml:space="preserve">In accordance with IFAD’s Anticorruption Policy, the Fund has the right to sanction firms and individuals, including by declaring them ineligible, either indefinitely or for a stated </w:t>
      </w:r>
      <w:r w:rsidRPr="00BC00B4">
        <w:rPr>
          <w:rFonts w:asciiTheme="minorBidi" w:eastAsia="SimSun" w:hAnsiTheme="minorBidi" w:cstheme="minorBidi"/>
          <w:lang w:eastAsia="zh-CN"/>
        </w:rPr>
        <w:lastRenderedPageBreak/>
        <w:t xml:space="preserve">period of time, to participate in any IFAD-financed and/or IFAD-managed activity or operation. </w:t>
      </w:r>
      <w:r w:rsidR="00F96BC7" w:rsidRPr="00E91FDA">
        <w:rPr>
          <w:rFonts w:ascii="Arial" w:hAnsi="Arial" w:cs="Arial"/>
        </w:rPr>
        <w:t xml:space="preserve">A debarment includes, </w:t>
      </w:r>
      <w:r w:rsidR="00F96BC7" w:rsidRPr="00E91FDA">
        <w:rPr>
          <w:rFonts w:ascii="Arial" w:hAnsi="Arial" w:cs="Arial"/>
          <w:i/>
          <w:iCs/>
        </w:rPr>
        <w:t>inter alia</w:t>
      </w:r>
      <w:r w:rsidR="00F96BC7" w:rsidRPr="00E91FDA">
        <w:rPr>
          <w:rFonts w:ascii="Arial" w:hAnsi="Arial" w:cs="Arial"/>
        </w:rPr>
        <w:t>, ineligibility to: (</w:t>
      </w:r>
      <w:proofErr w:type="spellStart"/>
      <w:r w:rsidR="00F96BC7" w:rsidRPr="00E91FDA">
        <w:rPr>
          <w:rFonts w:ascii="Arial" w:hAnsi="Arial" w:cs="Arial"/>
        </w:rPr>
        <w:t>i</w:t>
      </w:r>
      <w:proofErr w:type="spellEnd"/>
      <w:r w:rsidR="00F96BC7" w:rsidRPr="00E91FDA">
        <w:rPr>
          <w:rFonts w:ascii="Arial" w:hAnsi="Arial" w:cs="Arial"/>
        </w:rPr>
        <w:t>) be awarded or otherwise benefit from any IFAD-financed contract, financially or in any other manner; (ii) be a nominated sub-contractor, consultant, manufacturer, supplier, sub-supplier, agent or service provider of an otherwise eligible firm being awarded an IFAD-financed contract; and (iii) receive the proceeds of any loan or grant provided by the Fund.</w:t>
      </w:r>
      <w:r w:rsidR="00F96BC7">
        <w:rPr>
          <w:rFonts w:ascii="Arial" w:hAnsi="Arial" w:cs="Arial"/>
        </w:rPr>
        <w:t xml:space="preserve"> </w:t>
      </w:r>
      <w:r w:rsidRPr="00BC00B4">
        <w:rPr>
          <w:rFonts w:asciiTheme="minorBidi" w:eastAsia="SimSun" w:hAnsiTheme="minorBidi" w:cstheme="minorBidi"/>
          <w:lang w:eastAsia="zh-CN"/>
        </w:rPr>
        <w:t xml:space="preserve">The Fund also has the right to recognize debarments issued by other </w:t>
      </w:r>
      <w:r w:rsidR="00CB30CA">
        <w:rPr>
          <w:rFonts w:asciiTheme="minorBidi" w:eastAsia="SimSun" w:hAnsiTheme="minorBidi" w:cstheme="minorBidi"/>
          <w:lang w:eastAsia="zh-CN"/>
        </w:rPr>
        <w:t>i</w:t>
      </w:r>
      <w:r w:rsidRPr="00BC00B4">
        <w:rPr>
          <w:rFonts w:asciiTheme="minorBidi" w:eastAsia="SimSun" w:hAnsiTheme="minorBidi" w:cstheme="minorBidi"/>
          <w:lang w:eastAsia="zh-CN"/>
        </w:rPr>
        <w:t xml:space="preserve">nternational </w:t>
      </w:r>
      <w:r w:rsidR="00CB30CA">
        <w:rPr>
          <w:rFonts w:asciiTheme="minorBidi" w:eastAsia="SimSun" w:hAnsiTheme="minorBidi" w:cstheme="minorBidi"/>
          <w:lang w:eastAsia="zh-CN"/>
        </w:rPr>
        <w:t>f</w:t>
      </w:r>
      <w:r w:rsidRPr="00BC00B4">
        <w:rPr>
          <w:rFonts w:asciiTheme="minorBidi" w:eastAsia="SimSun" w:hAnsiTheme="minorBidi" w:cstheme="minorBidi"/>
          <w:lang w:eastAsia="zh-CN"/>
        </w:rPr>
        <w:t xml:space="preserve">inancial </w:t>
      </w:r>
      <w:r w:rsidR="00CB30CA">
        <w:rPr>
          <w:rFonts w:asciiTheme="minorBidi" w:eastAsia="SimSun" w:hAnsiTheme="minorBidi" w:cstheme="minorBidi"/>
          <w:lang w:eastAsia="zh-CN"/>
        </w:rPr>
        <w:t>i</w:t>
      </w:r>
      <w:r w:rsidRPr="00BC00B4">
        <w:rPr>
          <w:rFonts w:asciiTheme="minorBidi" w:eastAsia="SimSun" w:hAnsiTheme="minorBidi" w:cstheme="minorBidi"/>
          <w:lang w:eastAsia="zh-CN"/>
        </w:rPr>
        <w:t xml:space="preserve">nstitutions in accordance with its Anticorruption Policy. </w:t>
      </w:r>
    </w:p>
    <w:p w:rsidR="00243F87" w:rsidRPr="00BC7B95" w:rsidRDefault="00640609" w:rsidP="00243F87">
      <w:pPr>
        <w:numPr>
          <w:ilvl w:val="1"/>
          <w:numId w:val="1"/>
        </w:numPr>
        <w:spacing w:before="240" w:line="280" w:lineRule="exact"/>
        <w:jc w:val="both"/>
        <w:rPr>
          <w:rFonts w:asciiTheme="minorBidi" w:eastAsia="SimSun" w:hAnsiTheme="minorBidi" w:cstheme="minorBidi"/>
          <w:lang w:eastAsia="zh-CN"/>
        </w:rPr>
      </w:pPr>
      <w:r>
        <w:rPr>
          <w:rFonts w:ascii="Arial" w:hAnsi="Arial" w:cs="Arial"/>
        </w:rPr>
        <w:t>Banks/microfinance institutions</w:t>
      </w:r>
      <w:r w:rsidR="00243F87" w:rsidRPr="00BC00B4">
        <w:rPr>
          <w:rFonts w:asciiTheme="minorBidi" w:eastAsia="SimSun" w:hAnsiTheme="minorBidi" w:cstheme="minorBidi"/>
          <w:lang w:eastAsia="zh-CN"/>
        </w:rPr>
        <w:t xml:space="preserve"> and any of their personnel and agents, and their sub-consultants, sub-contractors, service providers, suppliers, sub-suppliers and any of their personnel and agents</w:t>
      </w:r>
      <w:r w:rsidR="00243F87" w:rsidRPr="00F206F8">
        <w:rPr>
          <w:rFonts w:asciiTheme="minorBidi" w:eastAsia="SimSun" w:hAnsiTheme="minorBidi" w:cstheme="minorBidi"/>
          <w:lang w:eastAsia="zh-CN"/>
        </w:rPr>
        <w:t xml:space="preserve"> are required to fully cooperate with </w:t>
      </w:r>
      <w:r w:rsidR="00243F87">
        <w:rPr>
          <w:rFonts w:asciiTheme="minorBidi" w:eastAsia="SimSun" w:hAnsiTheme="minorBidi" w:cstheme="minorBidi"/>
          <w:lang w:eastAsia="zh-CN"/>
        </w:rPr>
        <w:t xml:space="preserve">any </w:t>
      </w:r>
      <w:r w:rsidR="00243F87" w:rsidRPr="00F206F8">
        <w:rPr>
          <w:rFonts w:asciiTheme="minorBidi" w:eastAsia="SimSun" w:hAnsiTheme="minorBidi" w:cstheme="minorBidi"/>
          <w:lang w:eastAsia="zh-CN"/>
        </w:rPr>
        <w:t xml:space="preserve">investigation conducted by the Fund, including by making personnel available for interviews and by providing full access to any and all accounts, premises, documents and records (including electronic records) relating to </w:t>
      </w:r>
      <w:r w:rsidR="00243F87">
        <w:rPr>
          <w:rFonts w:asciiTheme="minorBidi" w:eastAsia="SimSun" w:hAnsiTheme="minorBidi" w:cstheme="minorBidi"/>
          <w:lang w:eastAsia="zh-CN"/>
        </w:rPr>
        <w:t xml:space="preserve">this </w:t>
      </w:r>
      <w:r w:rsidR="0055722B">
        <w:rPr>
          <w:rFonts w:asciiTheme="minorBidi" w:eastAsia="SimSun" w:hAnsiTheme="minorBidi" w:cstheme="minorBidi"/>
          <w:lang w:eastAsia="zh-CN"/>
        </w:rPr>
        <w:t xml:space="preserve">selection </w:t>
      </w:r>
      <w:r w:rsidR="00243F87">
        <w:rPr>
          <w:rFonts w:asciiTheme="minorBidi" w:eastAsia="SimSun" w:hAnsiTheme="minorBidi" w:cstheme="minorBidi"/>
          <w:lang w:eastAsia="zh-CN"/>
        </w:rPr>
        <w:t xml:space="preserve">process or the execution of the contract </w:t>
      </w:r>
      <w:r w:rsidR="00243F87" w:rsidRPr="00F206F8">
        <w:rPr>
          <w:rFonts w:asciiTheme="minorBidi" w:eastAsia="SimSun" w:hAnsiTheme="minorBidi" w:cstheme="minorBidi"/>
          <w:lang w:eastAsia="zh-CN"/>
        </w:rPr>
        <w:t>and to have such accounts, premises, records and documents audited and/or inspected by auditors and/or investigators appointed by the Fund.</w:t>
      </w:r>
      <w:r w:rsidR="00243F87">
        <w:rPr>
          <w:rFonts w:asciiTheme="minorBidi" w:eastAsia="SimSun" w:hAnsiTheme="minorBidi" w:cstheme="minorBidi"/>
          <w:lang w:eastAsia="zh-CN"/>
        </w:rPr>
        <w:t xml:space="preserve"> </w:t>
      </w:r>
    </w:p>
    <w:p w:rsidR="00243F87" w:rsidRPr="00BC00B4" w:rsidRDefault="00640609" w:rsidP="00243F87">
      <w:pPr>
        <w:numPr>
          <w:ilvl w:val="1"/>
          <w:numId w:val="1"/>
        </w:numPr>
        <w:spacing w:before="240" w:line="280" w:lineRule="exact"/>
        <w:jc w:val="both"/>
        <w:rPr>
          <w:rFonts w:asciiTheme="minorBidi" w:eastAsia="SimSun" w:hAnsiTheme="minorBidi" w:cstheme="minorBidi"/>
          <w:lang w:eastAsia="zh-CN"/>
        </w:rPr>
      </w:pPr>
      <w:r>
        <w:rPr>
          <w:rFonts w:ascii="Arial" w:hAnsi="Arial" w:cs="Arial"/>
        </w:rPr>
        <w:t>Banks/microfinance institutions</w:t>
      </w:r>
      <w:r w:rsidR="00243F87" w:rsidRPr="00BC00B4">
        <w:rPr>
          <w:rFonts w:asciiTheme="minorBidi" w:eastAsia="SimSun" w:hAnsiTheme="minorBidi" w:cstheme="minorBidi"/>
          <w:lang w:eastAsia="zh-CN"/>
        </w:rPr>
        <w:t xml:space="preserve"> </w:t>
      </w:r>
      <w:r w:rsidR="00243F87">
        <w:rPr>
          <w:rFonts w:asciiTheme="minorBidi" w:eastAsia="SimSun" w:hAnsiTheme="minorBidi" w:cstheme="minorBidi"/>
          <w:lang w:eastAsia="zh-CN"/>
        </w:rPr>
        <w:t>have the ongoing obligation</w:t>
      </w:r>
      <w:r w:rsidR="00243F87" w:rsidRPr="00BC00B4">
        <w:rPr>
          <w:rFonts w:asciiTheme="minorBidi" w:eastAsia="SimSun" w:hAnsiTheme="minorBidi" w:cstheme="minorBidi"/>
          <w:lang w:eastAsia="zh-CN"/>
        </w:rPr>
        <w:t xml:space="preserve"> to </w:t>
      </w:r>
      <w:r w:rsidR="00243F87">
        <w:rPr>
          <w:rFonts w:asciiTheme="minorBidi" w:eastAsia="SimSun" w:hAnsiTheme="minorBidi" w:cstheme="minorBidi"/>
          <w:lang w:eastAsia="zh-CN"/>
        </w:rPr>
        <w:t xml:space="preserve">disclose in their </w:t>
      </w:r>
      <w:r w:rsidR="00CB30CA">
        <w:rPr>
          <w:rFonts w:asciiTheme="minorBidi" w:eastAsia="SimSun" w:hAnsiTheme="minorBidi" w:cstheme="minorBidi"/>
          <w:lang w:eastAsia="zh-CN"/>
        </w:rPr>
        <w:t>EOI</w:t>
      </w:r>
      <w:r w:rsidR="00243F87">
        <w:rPr>
          <w:rFonts w:asciiTheme="minorBidi" w:eastAsia="SimSun" w:hAnsiTheme="minorBidi" w:cstheme="minorBidi"/>
          <w:lang w:eastAsia="zh-CN"/>
        </w:rPr>
        <w:t xml:space="preserve"> and later in writing as may become relevant: (</w:t>
      </w:r>
      <w:proofErr w:type="spellStart"/>
      <w:r w:rsidR="00243F87">
        <w:rPr>
          <w:rFonts w:asciiTheme="minorBidi" w:eastAsia="SimSun" w:hAnsiTheme="minorBidi" w:cstheme="minorBidi"/>
          <w:lang w:eastAsia="zh-CN"/>
        </w:rPr>
        <w:t>i</w:t>
      </w:r>
      <w:proofErr w:type="spellEnd"/>
      <w:r w:rsidR="00243F87">
        <w:rPr>
          <w:rFonts w:asciiTheme="minorBidi" w:eastAsia="SimSun" w:hAnsiTheme="minorBidi" w:cstheme="minorBidi"/>
          <w:lang w:eastAsia="zh-CN"/>
        </w:rPr>
        <w:t xml:space="preserve">) </w:t>
      </w:r>
      <w:r w:rsidR="00243F87" w:rsidRPr="00BC00B4">
        <w:rPr>
          <w:rFonts w:asciiTheme="minorBidi" w:eastAsia="SimSun" w:hAnsiTheme="minorBidi" w:cstheme="minorBidi"/>
          <w:lang w:eastAsia="zh-CN"/>
        </w:rPr>
        <w:t xml:space="preserve">any administrative sanctions, criminal convictions or temporary suspensions of themselves or any of their key personnel </w:t>
      </w:r>
      <w:r w:rsidR="00243F87">
        <w:rPr>
          <w:rFonts w:asciiTheme="minorBidi" w:eastAsia="SimSun" w:hAnsiTheme="minorBidi" w:cstheme="minorBidi"/>
          <w:lang w:eastAsia="zh-CN"/>
        </w:rPr>
        <w:t xml:space="preserve">or agents </w:t>
      </w:r>
      <w:r w:rsidR="00243F87" w:rsidRPr="00A87833">
        <w:rPr>
          <w:rFonts w:asciiTheme="minorBidi" w:eastAsia="SimSun" w:hAnsiTheme="minorBidi" w:cstheme="minorBidi"/>
          <w:lang w:eastAsia="zh-CN"/>
        </w:rPr>
        <w:t>for fraud and corruption</w:t>
      </w:r>
      <w:r w:rsidR="00243F87">
        <w:rPr>
          <w:rFonts w:asciiTheme="minorBidi" w:eastAsia="SimSun" w:hAnsiTheme="minorBidi" w:cstheme="minorBidi"/>
          <w:lang w:eastAsia="zh-CN"/>
        </w:rPr>
        <w:t xml:space="preserve">, and (ii) </w:t>
      </w:r>
      <w:r w:rsidR="00243F87" w:rsidRPr="00BC00B4">
        <w:rPr>
          <w:rFonts w:asciiTheme="minorBidi" w:eastAsia="SimSun" w:hAnsiTheme="minorBidi" w:cstheme="minorBidi"/>
          <w:lang w:eastAsia="zh-CN"/>
        </w:rPr>
        <w:t xml:space="preserve">any commissions or fees paid </w:t>
      </w:r>
      <w:r w:rsidR="00243F87">
        <w:rPr>
          <w:rFonts w:asciiTheme="minorBidi" w:eastAsia="SimSun" w:hAnsiTheme="minorBidi" w:cstheme="minorBidi"/>
          <w:lang w:eastAsia="zh-CN"/>
        </w:rPr>
        <w:t xml:space="preserve">or to be paid </w:t>
      </w:r>
      <w:r w:rsidR="00243F87" w:rsidRPr="00BC00B4">
        <w:rPr>
          <w:rFonts w:asciiTheme="minorBidi" w:eastAsia="SimSun" w:hAnsiTheme="minorBidi" w:cstheme="minorBidi"/>
          <w:lang w:eastAsia="zh-CN"/>
        </w:rPr>
        <w:t xml:space="preserve">to agents or </w:t>
      </w:r>
      <w:r w:rsidR="00243F87" w:rsidRPr="00BC7B95">
        <w:rPr>
          <w:rFonts w:asciiTheme="minorBidi" w:eastAsia="SimSun" w:hAnsiTheme="minorBidi" w:cstheme="minorBidi"/>
          <w:lang w:eastAsia="zh-CN"/>
        </w:rPr>
        <w:t>other part</w:t>
      </w:r>
      <w:r w:rsidR="00243F87">
        <w:rPr>
          <w:rFonts w:asciiTheme="minorBidi" w:eastAsia="SimSun" w:hAnsiTheme="minorBidi" w:cstheme="minorBidi"/>
          <w:lang w:eastAsia="zh-CN"/>
        </w:rPr>
        <w:t>ies</w:t>
      </w:r>
      <w:r w:rsidR="00243F87" w:rsidRPr="00BC00B4">
        <w:rPr>
          <w:rFonts w:asciiTheme="minorBidi" w:eastAsia="SimSun" w:hAnsiTheme="minorBidi" w:cstheme="minorBidi"/>
          <w:lang w:eastAsia="zh-CN"/>
        </w:rPr>
        <w:t xml:space="preserve"> in connection with this </w:t>
      </w:r>
      <w:r w:rsidR="00CB30CA">
        <w:rPr>
          <w:rFonts w:asciiTheme="minorBidi" w:eastAsia="SimSun" w:hAnsiTheme="minorBidi" w:cstheme="minorBidi"/>
          <w:lang w:eastAsia="zh-CN"/>
        </w:rPr>
        <w:t>selection</w:t>
      </w:r>
      <w:r w:rsidR="00243F87" w:rsidRPr="00BC00B4">
        <w:rPr>
          <w:rFonts w:asciiTheme="minorBidi" w:eastAsia="SimSun" w:hAnsiTheme="minorBidi" w:cstheme="minorBidi"/>
          <w:lang w:eastAsia="zh-CN"/>
        </w:rPr>
        <w:t xml:space="preserve"> process or the execution of the contract. As a minimum, </w:t>
      </w:r>
      <w:r w:rsidR="00A94813">
        <w:rPr>
          <w:rFonts w:asciiTheme="minorBidi" w:eastAsia="SimSun" w:hAnsiTheme="minorBidi" w:cstheme="minorBidi"/>
          <w:lang w:eastAsia="zh-CN"/>
        </w:rPr>
        <w:t>consultant</w:t>
      </w:r>
      <w:r w:rsidR="00243F87" w:rsidRPr="00A87833">
        <w:rPr>
          <w:rFonts w:asciiTheme="minorBidi" w:eastAsia="SimSun" w:hAnsiTheme="minorBidi" w:cstheme="minorBidi"/>
          <w:lang w:eastAsia="zh-CN"/>
        </w:rPr>
        <w:t>s must disclose the name</w:t>
      </w:r>
      <w:r w:rsidR="00243F87">
        <w:rPr>
          <w:rFonts w:asciiTheme="minorBidi" w:eastAsia="SimSun" w:hAnsiTheme="minorBidi" w:cstheme="minorBidi"/>
          <w:lang w:eastAsia="zh-CN"/>
        </w:rPr>
        <w:t xml:space="preserve"> </w:t>
      </w:r>
      <w:r w:rsidR="00243F87" w:rsidRPr="00BC00B4">
        <w:rPr>
          <w:rFonts w:asciiTheme="minorBidi" w:eastAsia="SimSun" w:hAnsiTheme="minorBidi" w:cstheme="minorBidi"/>
          <w:lang w:eastAsia="zh-CN"/>
        </w:rPr>
        <w:t>and contact details of the agent or other party and the reason, amount and currency of the commission or fee</w:t>
      </w:r>
      <w:r w:rsidR="00243F87">
        <w:rPr>
          <w:rFonts w:asciiTheme="minorBidi" w:eastAsia="SimSun" w:hAnsiTheme="minorBidi" w:cstheme="minorBidi"/>
          <w:lang w:eastAsia="zh-CN"/>
        </w:rPr>
        <w:t xml:space="preserve"> paid or to be paid</w:t>
      </w:r>
      <w:r w:rsidR="00243F87" w:rsidRPr="00BC00B4">
        <w:rPr>
          <w:rFonts w:asciiTheme="minorBidi" w:eastAsia="SimSun" w:hAnsiTheme="minorBidi" w:cstheme="minorBidi"/>
          <w:lang w:eastAsia="zh-CN"/>
        </w:rPr>
        <w:t>.</w:t>
      </w:r>
      <w:r w:rsidR="00243F87">
        <w:rPr>
          <w:rFonts w:asciiTheme="minorBidi" w:eastAsia="SimSun" w:hAnsiTheme="minorBidi" w:cstheme="minorBidi"/>
          <w:lang w:eastAsia="zh-CN"/>
        </w:rPr>
        <w:t xml:space="preserve"> Failure to comply with these disclosure obligations may lead to rejection of the </w:t>
      </w:r>
      <w:r w:rsidR="00CB30CA">
        <w:rPr>
          <w:rFonts w:asciiTheme="minorBidi" w:eastAsia="SimSun" w:hAnsiTheme="minorBidi" w:cstheme="minorBidi"/>
          <w:lang w:eastAsia="zh-CN"/>
        </w:rPr>
        <w:t>EOI</w:t>
      </w:r>
      <w:r w:rsidR="00243F87">
        <w:rPr>
          <w:rFonts w:asciiTheme="minorBidi" w:eastAsia="SimSun" w:hAnsiTheme="minorBidi" w:cstheme="minorBidi"/>
          <w:lang w:eastAsia="zh-CN"/>
        </w:rPr>
        <w:t xml:space="preserve"> or termination of the contract.</w:t>
      </w:r>
      <w:r w:rsidR="00243F87" w:rsidRPr="00BC00B4">
        <w:rPr>
          <w:rFonts w:asciiTheme="minorBidi" w:eastAsia="SimSun" w:hAnsiTheme="minorBidi" w:cstheme="minorBidi"/>
          <w:lang w:eastAsia="zh-CN"/>
        </w:rPr>
        <w:t xml:space="preserve">  </w:t>
      </w:r>
    </w:p>
    <w:p w:rsidR="00243F87" w:rsidRPr="00CB30CA" w:rsidRDefault="00640609" w:rsidP="00243F87">
      <w:pPr>
        <w:numPr>
          <w:ilvl w:val="1"/>
          <w:numId w:val="1"/>
        </w:numPr>
        <w:spacing w:before="240" w:line="280" w:lineRule="exact"/>
        <w:jc w:val="both"/>
        <w:rPr>
          <w:rFonts w:asciiTheme="minorBidi" w:eastAsia="SimSun" w:hAnsiTheme="minorBidi" w:cstheme="minorBidi"/>
          <w:lang w:eastAsia="zh-CN"/>
        </w:rPr>
      </w:pPr>
      <w:r>
        <w:rPr>
          <w:rFonts w:ascii="Arial" w:hAnsi="Arial" w:cs="Arial"/>
        </w:rPr>
        <w:t>Banks/microfinance institutions</w:t>
      </w:r>
      <w:r w:rsidR="00243F87" w:rsidRPr="00BC00B4">
        <w:rPr>
          <w:rFonts w:asciiTheme="minorBidi" w:eastAsia="SimSun" w:hAnsiTheme="minorBidi" w:cstheme="minorBidi"/>
          <w:lang w:eastAsia="zh-CN"/>
        </w:rPr>
        <w:t xml:space="preserve"> are required to keep all records and documents, including electronic records, relating to this </w:t>
      </w:r>
      <w:r w:rsidR="00CB30CA">
        <w:rPr>
          <w:rFonts w:asciiTheme="minorBidi" w:eastAsia="SimSun" w:hAnsiTheme="minorBidi" w:cstheme="minorBidi"/>
          <w:lang w:eastAsia="zh-CN"/>
        </w:rPr>
        <w:t>selection</w:t>
      </w:r>
      <w:r w:rsidR="00243F87" w:rsidRPr="00BC00B4">
        <w:rPr>
          <w:rFonts w:asciiTheme="minorBidi" w:eastAsia="SimSun" w:hAnsiTheme="minorBidi" w:cstheme="minorBidi"/>
          <w:lang w:eastAsia="zh-CN"/>
        </w:rPr>
        <w:t xml:space="preserve"> process available for a minimum of three (3) years after notification of completion of the process or, in case the </w:t>
      </w:r>
      <w:r w:rsidR="00A94813">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 xml:space="preserve"> is awarded the contract, execution of the contract.</w:t>
      </w:r>
    </w:p>
    <w:p w:rsidR="00243F87" w:rsidRPr="00BC00B4" w:rsidRDefault="00243F87" w:rsidP="00AD001F">
      <w:pPr>
        <w:pStyle w:val="SimpleList"/>
        <w:numPr>
          <w:ilvl w:val="0"/>
          <w:numId w:val="36"/>
        </w:numPr>
        <w:spacing w:before="240"/>
        <w:rPr>
          <w:rFonts w:asciiTheme="minorBidi" w:hAnsiTheme="minorBidi" w:cstheme="minorBidi"/>
          <w:iCs/>
          <w:color w:val="000000" w:themeColor="text1"/>
        </w:rPr>
      </w:pPr>
      <w:r w:rsidRPr="00BC00B4">
        <w:rPr>
          <w:rFonts w:asciiTheme="minorBidi" w:hAnsiTheme="minorBidi" w:cstheme="minorBidi"/>
          <w:iCs/>
          <w:color w:val="000000" w:themeColor="text1"/>
        </w:rPr>
        <w:t xml:space="preserve">The Fund requires that all beneficiaries of IFAD </w:t>
      </w:r>
      <w:r w:rsidR="009E2AAC">
        <w:rPr>
          <w:rFonts w:asciiTheme="minorBidi" w:hAnsiTheme="minorBidi" w:cstheme="minorBidi"/>
          <w:iCs/>
          <w:color w:val="000000" w:themeColor="text1"/>
        </w:rPr>
        <w:t>f</w:t>
      </w:r>
      <w:r w:rsidRPr="00BC00B4">
        <w:rPr>
          <w:rFonts w:asciiTheme="minorBidi" w:hAnsiTheme="minorBidi" w:cstheme="minorBidi"/>
          <w:iCs/>
          <w:color w:val="000000" w:themeColor="text1"/>
        </w:rPr>
        <w:t xml:space="preserve">unding or funds administered by IFAD, including the </w:t>
      </w:r>
      <w:r w:rsidR="00CB30CA">
        <w:rPr>
          <w:rFonts w:asciiTheme="minorBidi" w:hAnsiTheme="minorBidi" w:cstheme="minorBidi"/>
          <w:iCs/>
          <w:color w:val="000000" w:themeColor="text1"/>
        </w:rPr>
        <w:t>client</w:t>
      </w:r>
      <w:r w:rsidRPr="00BC00B4">
        <w:rPr>
          <w:rFonts w:asciiTheme="minorBidi" w:hAnsiTheme="minorBidi" w:cstheme="minorBidi"/>
          <w:iCs/>
          <w:color w:val="000000" w:themeColor="text1"/>
        </w:rPr>
        <w:t xml:space="preserve">, any </w:t>
      </w:r>
      <w:r w:rsidR="00A94813">
        <w:rPr>
          <w:rFonts w:asciiTheme="minorBidi" w:hAnsiTheme="minorBidi" w:cstheme="minorBidi"/>
          <w:iCs/>
          <w:color w:val="000000" w:themeColor="text1"/>
        </w:rPr>
        <w:t>consultant</w:t>
      </w:r>
      <w:r w:rsidRPr="00BC00B4">
        <w:rPr>
          <w:rFonts w:asciiTheme="minorBidi" w:hAnsiTheme="minorBidi" w:cstheme="minorBidi"/>
          <w:iCs/>
          <w:color w:val="000000" w:themeColor="text1"/>
        </w:rPr>
        <w:t>s, implementing partners, service providers and suppliers, observe the highest standards of integrity during the procurement and execution of such contracts, and commit to combat money laundering and terrorism financing consistent with IFAD’s Anti-Money Laundering and Countering the Financing of Terrorism Policy.</w:t>
      </w:r>
      <w:r w:rsidRPr="00BC00B4">
        <w:rPr>
          <w:rStyle w:val="FootnoteReference"/>
          <w:rFonts w:asciiTheme="minorBidi" w:hAnsiTheme="minorBidi" w:cstheme="minorBidi"/>
          <w:iCs/>
          <w:color w:val="000000" w:themeColor="text1"/>
        </w:rPr>
        <w:footnoteReference w:id="4"/>
      </w:r>
    </w:p>
    <w:p w:rsidR="00250132" w:rsidRDefault="00250132" w:rsidP="00AD001F">
      <w:pPr>
        <w:pStyle w:val="SimpleList"/>
        <w:numPr>
          <w:ilvl w:val="0"/>
          <w:numId w:val="36"/>
        </w:numPr>
        <w:tabs>
          <w:tab w:val="num" w:pos="5400"/>
        </w:tabs>
        <w:spacing w:before="240"/>
        <w:ind w:left="567" w:hanging="567"/>
        <w:jc w:val="left"/>
        <w:rPr>
          <w:rFonts w:ascii="Arial" w:hAnsi="Arial" w:cs="Arial"/>
        </w:rPr>
      </w:pPr>
      <w:r w:rsidRPr="00250132">
        <w:rPr>
          <w:rFonts w:ascii="Arial" w:hAnsi="Arial" w:cs="Arial"/>
          <w:b/>
        </w:rPr>
        <w:t>Procedure</w:t>
      </w:r>
      <w:r w:rsidRPr="00250132">
        <w:rPr>
          <w:rFonts w:ascii="Arial" w:hAnsi="Arial" w:cs="Arial"/>
        </w:rPr>
        <w:t xml:space="preserve">: </w:t>
      </w:r>
      <w:r w:rsidR="00C12A90">
        <w:rPr>
          <w:rFonts w:ascii="Arial" w:hAnsi="Arial" w:cs="Arial"/>
        </w:rPr>
        <w:t>t</w:t>
      </w:r>
      <w:r w:rsidRPr="00250132">
        <w:rPr>
          <w:rFonts w:ascii="Arial" w:hAnsi="Arial" w:cs="Arial"/>
        </w:rPr>
        <w:t xml:space="preserve">he selection process will be conducted using </w:t>
      </w:r>
      <w:r w:rsidR="00510B77" w:rsidRPr="00CC7F7A">
        <w:rPr>
          <w:rFonts w:ascii="Arial" w:hAnsi="Arial" w:cs="Arial"/>
          <w:highlight w:val="yellow"/>
        </w:rPr>
        <w:t>QCBS</w:t>
      </w:r>
      <w:r w:rsidRPr="00CC7F7A">
        <w:rPr>
          <w:rFonts w:ascii="Arial" w:eastAsia="Calibri" w:hAnsi="Arial" w:cs="Arial"/>
          <w:bCs/>
          <w:i/>
          <w:color w:val="FF0000"/>
          <w:szCs w:val="24"/>
          <w:highlight w:val="yellow"/>
          <w:lang w:val="en-PH"/>
        </w:rPr>
        <w:t xml:space="preserve"> </w:t>
      </w:r>
      <w:r w:rsidRPr="00CC7F7A">
        <w:rPr>
          <w:rFonts w:ascii="Arial" w:eastAsia="Calibri" w:hAnsi="Arial" w:cs="Arial"/>
          <w:bCs/>
          <w:iCs/>
          <w:szCs w:val="24"/>
          <w:highlight w:val="yellow"/>
          <w:lang w:val="en-PH"/>
        </w:rPr>
        <w:t>as</w:t>
      </w:r>
      <w:r w:rsidRPr="00250132">
        <w:rPr>
          <w:rFonts w:ascii="Arial" w:eastAsia="Calibri" w:hAnsi="Arial" w:cs="Arial"/>
          <w:bCs/>
          <w:iCs/>
          <w:szCs w:val="24"/>
          <w:lang w:val="en-PH"/>
        </w:rPr>
        <w:t xml:space="preserve"> laid out in the IFAD </w:t>
      </w:r>
      <w:r w:rsidR="009E2AAC">
        <w:rPr>
          <w:rFonts w:ascii="Arial" w:eastAsia="Calibri" w:hAnsi="Arial" w:cs="Arial"/>
          <w:bCs/>
          <w:iCs/>
          <w:szCs w:val="24"/>
          <w:lang w:val="en-PH"/>
        </w:rPr>
        <w:t>P</w:t>
      </w:r>
      <w:r w:rsidR="00AD001F" w:rsidRPr="00250132">
        <w:rPr>
          <w:rFonts w:ascii="Arial" w:hAnsi="Arial" w:cs="Arial"/>
        </w:rPr>
        <w:t>procurement</w:t>
      </w:r>
      <w:r w:rsidRPr="00250132">
        <w:rPr>
          <w:rFonts w:ascii="Arial" w:hAnsi="Arial" w:cs="Arial"/>
        </w:rPr>
        <w:t xml:space="preserve"> </w:t>
      </w:r>
      <w:r w:rsidR="009E2AAC">
        <w:rPr>
          <w:rFonts w:ascii="Arial" w:hAnsi="Arial" w:cs="Arial"/>
        </w:rPr>
        <w:t>H</w:t>
      </w:r>
      <w:r w:rsidRPr="00250132">
        <w:rPr>
          <w:rFonts w:ascii="Arial" w:hAnsi="Arial" w:cs="Arial"/>
        </w:rPr>
        <w:t xml:space="preserve">andbook that can be accessed via the IFAD website at </w:t>
      </w:r>
      <w:hyperlink r:id="rId27" w:history="1">
        <w:r w:rsidRPr="00250132">
          <w:rPr>
            <w:rStyle w:val="Hyperlink"/>
            <w:rFonts w:ascii="Arial" w:hAnsi="Arial" w:cs="Arial"/>
          </w:rPr>
          <w:t>www.ifad.org/project-procurement</w:t>
        </w:r>
      </w:hyperlink>
      <w:r w:rsidRPr="00250132">
        <w:rPr>
          <w:rFonts w:ascii="Arial" w:hAnsi="Arial" w:cs="Arial"/>
        </w:rPr>
        <w:t xml:space="preserve">. The </w:t>
      </w:r>
      <w:r w:rsidR="00C12A90">
        <w:rPr>
          <w:rFonts w:ascii="Arial" w:hAnsi="Arial" w:cs="Arial"/>
        </w:rPr>
        <w:t>c</w:t>
      </w:r>
      <w:r w:rsidRPr="00250132">
        <w:rPr>
          <w:rFonts w:ascii="Arial" w:hAnsi="Arial" w:cs="Arial"/>
        </w:rPr>
        <w:t xml:space="preserve">lient will evaluate the EOIs using the criteria </w:t>
      </w:r>
      <w:r w:rsidRPr="00250132">
        <w:rPr>
          <w:rFonts w:ascii="Arial" w:hAnsi="Arial" w:cs="Arial"/>
        </w:rPr>
        <w:lastRenderedPageBreak/>
        <w:t xml:space="preserve">provided in </w:t>
      </w:r>
      <w:r w:rsidR="009E2AAC">
        <w:rPr>
          <w:rFonts w:ascii="Arial" w:hAnsi="Arial" w:cs="Arial"/>
          <w:b/>
          <w:bCs/>
        </w:rPr>
        <w:t>Annex</w:t>
      </w:r>
      <w:r w:rsidRPr="00250132">
        <w:rPr>
          <w:rFonts w:ascii="Arial" w:hAnsi="Arial" w:cs="Arial"/>
          <w:b/>
          <w:bCs/>
        </w:rPr>
        <w:t xml:space="preserve"> 2</w:t>
      </w:r>
      <w:r w:rsidRPr="00250132">
        <w:rPr>
          <w:rFonts w:ascii="Arial" w:hAnsi="Arial" w:cs="Arial"/>
        </w:rPr>
        <w:t xml:space="preserve">. The </w:t>
      </w:r>
      <w:r w:rsidR="000737D4">
        <w:rPr>
          <w:rFonts w:ascii="Arial" w:hAnsi="Arial" w:cs="Arial"/>
        </w:rPr>
        <w:t xml:space="preserve">shortlisted </w:t>
      </w:r>
      <w:r w:rsidR="00640609">
        <w:rPr>
          <w:rFonts w:ascii="Arial" w:hAnsi="Arial" w:cs="Arial"/>
        </w:rPr>
        <w:t>B</w:t>
      </w:r>
      <w:r w:rsidR="00640609">
        <w:rPr>
          <w:rFonts w:ascii="Arial" w:hAnsi="Arial" w:cs="Arial"/>
          <w:szCs w:val="24"/>
        </w:rPr>
        <w:t>ank</w:t>
      </w:r>
      <w:r w:rsidR="00640609">
        <w:rPr>
          <w:rFonts w:ascii="Arial" w:hAnsi="Arial" w:cs="Arial"/>
        </w:rPr>
        <w:t>s</w:t>
      </w:r>
      <w:r w:rsidR="00640609">
        <w:rPr>
          <w:rFonts w:ascii="Arial" w:hAnsi="Arial" w:cs="Arial"/>
          <w:szCs w:val="24"/>
        </w:rPr>
        <w:t>/microfinance institution</w:t>
      </w:r>
      <w:r w:rsidR="00640609">
        <w:rPr>
          <w:rFonts w:ascii="Arial" w:hAnsi="Arial" w:cs="Arial"/>
        </w:rPr>
        <w:t>s</w:t>
      </w:r>
      <w:r w:rsidR="00640609" w:rsidRPr="00BC00B4">
        <w:rPr>
          <w:rFonts w:asciiTheme="minorBidi" w:hAnsiTheme="minorBidi" w:cstheme="minorBidi"/>
        </w:rPr>
        <w:t xml:space="preserve"> </w:t>
      </w:r>
      <w:r w:rsidRPr="00250132">
        <w:rPr>
          <w:rFonts w:ascii="Arial" w:hAnsi="Arial" w:cs="Arial"/>
        </w:rPr>
        <w:t>will be provided with the detailed TORs and asked to submit a detailed technical and financial offer</w:t>
      </w:r>
      <w:r w:rsidR="000737D4">
        <w:rPr>
          <w:rFonts w:ascii="Arial" w:hAnsi="Arial" w:cs="Arial"/>
        </w:rPr>
        <w:t xml:space="preserve">. </w:t>
      </w:r>
      <w:r w:rsidRPr="00250132">
        <w:rPr>
          <w:rFonts w:ascii="Arial" w:hAnsi="Arial" w:cs="Arial"/>
        </w:rPr>
        <w:t xml:space="preserve">The </w:t>
      </w:r>
      <w:r w:rsidR="00C12A90">
        <w:rPr>
          <w:rFonts w:ascii="Arial" w:hAnsi="Arial" w:cs="Arial"/>
        </w:rPr>
        <w:t>e</w:t>
      </w:r>
      <w:r w:rsidRPr="00250132">
        <w:rPr>
          <w:rFonts w:ascii="Arial" w:hAnsi="Arial" w:cs="Arial"/>
        </w:rPr>
        <w:t>valuation will include a review and verification of qualifications and past performance, including a reference check, prior to the contract award.</w:t>
      </w:r>
    </w:p>
    <w:p w:rsidR="00C758CD" w:rsidRPr="00250132" w:rsidRDefault="00250132" w:rsidP="00AD001F">
      <w:pPr>
        <w:pStyle w:val="SimpleList"/>
        <w:numPr>
          <w:ilvl w:val="0"/>
          <w:numId w:val="36"/>
        </w:numPr>
        <w:spacing w:before="240"/>
        <w:ind w:left="540" w:hanging="540"/>
        <w:jc w:val="left"/>
        <w:rPr>
          <w:rFonts w:ascii="Arial" w:hAnsi="Arial" w:cs="Arial"/>
          <w:szCs w:val="24"/>
        </w:rPr>
      </w:pPr>
      <w:r w:rsidRPr="00250132">
        <w:rPr>
          <w:rFonts w:ascii="Arial" w:hAnsi="Arial" w:cs="Arial"/>
        </w:rPr>
        <w:t xml:space="preserve">Any request for clarification on this EOI including the TOR should be sent via e-mail to the address below no later than </w:t>
      </w:r>
      <w:r w:rsidR="003A406D">
        <w:rPr>
          <w:rFonts w:ascii="Arial" w:hAnsi="Arial" w:cs="Arial"/>
        </w:rPr>
        <w:t>(</w:t>
      </w:r>
      <w:r w:rsidR="00AD001F" w:rsidRPr="00FF25B7">
        <w:rPr>
          <w:rFonts w:ascii="Arial" w:hAnsi="Arial" w:cs="Arial"/>
          <w:b/>
          <w:highlight w:val="yellow"/>
        </w:rPr>
        <w:t>Ju</w:t>
      </w:r>
      <w:r w:rsidR="00086E21" w:rsidRPr="00FF25B7">
        <w:rPr>
          <w:rFonts w:ascii="Arial" w:hAnsi="Arial" w:cs="Arial"/>
          <w:b/>
          <w:highlight w:val="yellow"/>
        </w:rPr>
        <w:t>ly</w:t>
      </w:r>
      <w:r w:rsidR="00AD001F" w:rsidRPr="00FF25B7">
        <w:rPr>
          <w:rFonts w:ascii="Arial" w:hAnsi="Arial" w:cs="Arial"/>
          <w:b/>
          <w:highlight w:val="yellow"/>
        </w:rPr>
        <w:t xml:space="preserve"> </w:t>
      </w:r>
      <w:r w:rsidR="00086E21" w:rsidRPr="00FF25B7">
        <w:rPr>
          <w:rFonts w:ascii="Arial" w:hAnsi="Arial" w:cs="Arial"/>
          <w:b/>
          <w:highlight w:val="yellow"/>
        </w:rPr>
        <w:t>15</w:t>
      </w:r>
      <w:r w:rsidR="00086E21" w:rsidRPr="00FF25B7">
        <w:rPr>
          <w:rFonts w:ascii="Arial" w:hAnsi="Arial" w:cs="Arial"/>
          <w:b/>
          <w:highlight w:val="yellow"/>
          <w:vertAlign w:val="superscript"/>
        </w:rPr>
        <w:t>th</w:t>
      </w:r>
      <w:r w:rsidR="00086E21" w:rsidRPr="00FF25B7">
        <w:rPr>
          <w:rFonts w:ascii="Arial" w:hAnsi="Arial" w:cs="Arial"/>
          <w:b/>
          <w:highlight w:val="yellow"/>
        </w:rPr>
        <w:t xml:space="preserve">. </w:t>
      </w:r>
      <w:r w:rsidR="00F15352" w:rsidRPr="00FF25B7">
        <w:rPr>
          <w:rFonts w:ascii="Arial" w:hAnsi="Arial" w:cs="Arial"/>
          <w:b/>
          <w:highlight w:val="yellow"/>
        </w:rPr>
        <w:t xml:space="preserve">2024 at 10:00 </w:t>
      </w:r>
      <w:r w:rsidR="002C4A10">
        <w:rPr>
          <w:rFonts w:ascii="Arial" w:hAnsi="Arial" w:cs="Arial"/>
          <w:b/>
          <w:highlight w:val="yellow"/>
        </w:rPr>
        <w:t>AM</w:t>
      </w:r>
      <w:r w:rsidR="00F15352" w:rsidRPr="00FF25B7">
        <w:rPr>
          <w:rFonts w:ascii="Arial" w:hAnsi="Arial" w:cs="Arial"/>
          <w:b/>
          <w:highlight w:val="yellow"/>
        </w:rPr>
        <w:t xml:space="preserve"> </w:t>
      </w:r>
      <w:r w:rsidR="00A279AB" w:rsidRPr="00FF25B7">
        <w:rPr>
          <w:rFonts w:ascii="Arial" w:hAnsi="Arial" w:cs="Arial"/>
          <w:b/>
          <w:highlight w:val="yellow"/>
        </w:rPr>
        <w:t>hours</w:t>
      </w:r>
      <w:r w:rsidR="00AD001F" w:rsidRPr="00AD001F">
        <w:rPr>
          <w:rFonts w:ascii="Arial" w:hAnsi="Arial" w:cs="Arial"/>
          <w:highlight w:val="yellow"/>
        </w:rPr>
        <w:t>).</w:t>
      </w:r>
    </w:p>
    <w:p w:rsidR="00C758CD" w:rsidRPr="00250132" w:rsidRDefault="00250132" w:rsidP="00AD001F">
      <w:pPr>
        <w:pStyle w:val="SimpleList"/>
        <w:numPr>
          <w:ilvl w:val="0"/>
          <w:numId w:val="36"/>
        </w:numPr>
        <w:spacing w:before="240"/>
        <w:ind w:left="540" w:hanging="540"/>
        <w:jc w:val="left"/>
        <w:rPr>
          <w:rFonts w:ascii="Arial" w:hAnsi="Arial" w:cs="Arial"/>
          <w:szCs w:val="24"/>
        </w:rPr>
      </w:pPr>
      <w:r w:rsidRPr="00C758CD">
        <w:rPr>
          <w:rFonts w:ascii="Arial" w:hAnsi="Arial" w:cs="Arial"/>
        </w:rPr>
        <w:t xml:space="preserve">The </w:t>
      </w:r>
      <w:r w:rsidR="00C12A90" w:rsidRPr="00C758CD">
        <w:rPr>
          <w:rFonts w:ascii="Arial" w:hAnsi="Arial" w:cs="Arial"/>
        </w:rPr>
        <w:t>c</w:t>
      </w:r>
      <w:r w:rsidRPr="00C758CD">
        <w:rPr>
          <w:rFonts w:ascii="Arial" w:hAnsi="Arial" w:cs="Arial"/>
        </w:rPr>
        <w:t xml:space="preserve">lient will provide responses to all clarification requests by </w:t>
      </w:r>
      <w:r w:rsidR="003A406D" w:rsidRPr="00AD001F">
        <w:rPr>
          <w:rFonts w:ascii="Arial" w:hAnsi="Arial" w:cs="Arial"/>
          <w:highlight w:val="yellow"/>
        </w:rPr>
        <w:t>(</w:t>
      </w:r>
      <w:r w:rsidR="00AD001F" w:rsidRPr="00FF25B7">
        <w:rPr>
          <w:rFonts w:ascii="Arial" w:hAnsi="Arial" w:cs="Arial"/>
          <w:b/>
          <w:highlight w:val="yellow"/>
        </w:rPr>
        <w:t>Ju</w:t>
      </w:r>
      <w:r w:rsidR="00086E21" w:rsidRPr="00FF25B7">
        <w:rPr>
          <w:rFonts w:ascii="Arial" w:hAnsi="Arial" w:cs="Arial"/>
          <w:b/>
          <w:highlight w:val="yellow"/>
        </w:rPr>
        <w:t>ly 17</w:t>
      </w:r>
      <w:r w:rsidR="00086E21" w:rsidRPr="00FF25B7">
        <w:rPr>
          <w:rFonts w:ascii="Arial" w:hAnsi="Arial" w:cs="Arial"/>
          <w:b/>
          <w:highlight w:val="yellow"/>
          <w:vertAlign w:val="superscript"/>
        </w:rPr>
        <w:t>th</w:t>
      </w:r>
      <w:r w:rsidR="00086E21" w:rsidRPr="00FF25B7">
        <w:rPr>
          <w:rFonts w:ascii="Arial" w:hAnsi="Arial" w:cs="Arial"/>
          <w:b/>
          <w:highlight w:val="yellow"/>
        </w:rPr>
        <w:t>.</w:t>
      </w:r>
      <w:r w:rsidR="00AD001F" w:rsidRPr="00FF25B7">
        <w:rPr>
          <w:rFonts w:ascii="Arial" w:hAnsi="Arial" w:cs="Arial"/>
          <w:b/>
          <w:highlight w:val="yellow"/>
        </w:rPr>
        <w:t xml:space="preserve"> </w:t>
      </w:r>
      <w:r w:rsidR="00A279AB" w:rsidRPr="00FF25B7">
        <w:rPr>
          <w:rFonts w:ascii="Arial" w:hAnsi="Arial" w:cs="Arial"/>
          <w:b/>
          <w:highlight w:val="yellow"/>
        </w:rPr>
        <w:t xml:space="preserve">2024 at 10:00 </w:t>
      </w:r>
      <w:r w:rsidR="002C4A10">
        <w:rPr>
          <w:rFonts w:ascii="Arial" w:hAnsi="Arial" w:cs="Arial"/>
          <w:b/>
          <w:highlight w:val="yellow"/>
        </w:rPr>
        <w:t>AM</w:t>
      </w:r>
      <w:r w:rsidR="00A279AB" w:rsidRPr="00FF25B7">
        <w:rPr>
          <w:rFonts w:ascii="Arial" w:hAnsi="Arial" w:cs="Arial"/>
          <w:b/>
          <w:highlight w:val="yellow"/>
        </w:rPr>
        <w:t xml:space="preserve"> hours</w:t>
      </w:r>
      <w:r w:rsidR="00A279AB" w:rsidRPr="00AD001F">
        <w:rPr>
          <w:rFonts w:ascii="Arial" w:hAnsi="Arial" w:cs="Arial"/>
          <w:highlight w:val="yellow"/>
        </w:rPr>
        <w:t>.)</w:t>
      </w:r>
    </w:p>
    <w:p w:rsidR="00C758CD" w:rsidRPr="00AD001F" w:rsidRDefault="00250132" w:rsidP="00AD001F">
      <w:pPr>
        <w:pStyle w:val="SimpleList"/>
        <w:numPr>
          <w:ilvl w:val="0"/>
          <w:numId w:val="36"/>
        </w:numPr>
        <w:spacing w:before="240"/>
        <w:ind w:left="540" w:hanging="540"/>
        <w:jc w:val="left"/>
        <w:rPr>
          <w:rFonts w:ascii="Arial" w:hAnsi="Arial" w:cs="Arial"/>
          <w:szCs w:val="24"/>
          <w:highlight w:val="yellow"/>
        </w:rPr>
      </w:pPr>
      <w:r w:rsidRPr="00C758CD">
        <w:rPr>
          <w:rFonts w:ascii="Arial" w:eastAsia="Calibri" w:hAnsi="Arial" w:cs="Arial"/>
          <w:b/>
          <w:szCs w:val="24"/>
          <w:lang w:val="en-PH"/>
        </w:rPr>
        <w:t>Submission Procedure:</w:t>
      </w:r>
      <w:r w:rsidRPr="00C758CD">
        <w:rPr>
          <w:rFonts w:ascii="Arial" w:eastAsia="Calibri" w:hAnsi="Arial" w:cs="Arial"/>
          <w:szCs w:val="24"/>
          <w:lang w:val="en-PH"/>
        </w:rPr>
        <w:t xml:space="preserve"> </w:t>
      </w:r>
      <w:r w:rsidR="00C12A90" w:rsidRPr="00C758CD">
        <w:rPr>
          <w:rFonts w:ascii="Arial" w:eastAsia="Calibri" w:hAnsi="Arial" w:cs="Arial"/>
          <w:szCs w:val="24"/>
          <w:lang w:val="en-PH"/>
        </w:rPr>
        <w:t>p</w:t>
      </w:r>
      <w:r w:rsidRPr="00C758CD">
        <w:rPr>
          <w:rFonts w:ascii="Arial" w:eastAsia="Calibri" w:hAnsi="Arial" w:cs="Arial"/>
          <w:szCs w:val="24"/>
          <w:lang w:val="en-PH"/>
        </w:rPr>
        <w:t xml:space="preserve">lease submit your </w:t>
      </w:r>
      <w:r w:rsidR="00C12A90" w:rsidRPr="00C758CD">
        <w:rPr>
          <w:rFonts w:ascii="Arial" w:eastAsia="Calibri" w:hAnsi="Arial" w:cs="Arial"/>
          <w:szCs w:val="24"/>
          <w:lang w:val="en-PH"/>
        </w:rPr>
        <w:t>e</w:t>
      </w:r>
      <w:r w:rsidRPr="00C758CD">
        <w:rPr>
          <w:rFonts w:ascii="Arial" w:eastAsia="Calibri" w:hAnsi="Arial" w:cs="Arial"/>
          <w:szCs w:val="24"/>
          <w:lang w:val="en-PH"/>
        </w:rPr>
        <w:t xml:space="preserve">xpression of </w:t>
      </w:r>
      <w:r w:rsidR="00C12A90" w:rsidRPr="00C758CD">
        <w:rPr>
          <w:rFonts w:ascii="Arial" w:eastAsia="Calibri" w:hAnsi="Arial" w:cs="Arial"/>
          <w:szCs w:val="24"/>
          <w:lang w:val="en-PH"/>
        </w:rPr>
        <w:t>i</w:t>
      </w:r>
      <w:r w:rsidRPr="00C758CD">
        <w:rPr>
          <w:rFonts w:ascii="Arial" w:eastAsia="Calibri" w:hAnsi="Arial" w:cs="Arial"/>
          <w:szCs w:val="24"/>
          <w:lang w:val="en-PH"/>
        </w:rPr>
        <w:t>nterest using the forms provided for this purpose</w:t>
      </w:r>
      <w:r w:rsidR="00FF1BF0">
        <w:rPr>
          <w:rFonts w:ascii="Arial" w:eastAsia="Calibri" w:hAnsi="Arial" w:cs="Arial"/>
          <w:szCs w:val="24"/>
          <w:lang w:val="en-PH"/>
        </w:rPr>
        <w:t xml:space="preserve"> which will be provided by </w:t>
      </w:r>
      <w:r w:rsidR="005D051C">
        <w:rPr>
          <w:rFonts w:ascii="Arial" w:eastAsia="Calibri" w:hAnsi="Arial" w:cs="Arial"/>
          <w:szCs w:val="24"/>
          <w:lang w:val="en-PH"/>
        </w:rPr>
        <w:t>emailing</w:t>
      </w:r>
      <w:r w:rsidR="00FF1BF0">
        <w:rPr>
          <w:rFonts w:ascii="Arial" w:eastAsia="Calibri" w:hAnsi="Arial" w:cs="Arial"/>
          <w:szCs w:val="24"/>
          <w:lang w:val="en-PH"/>
        </w:rPr>
        <w:t xml:space="preserve"> at </w:t>
      </w:r>
      <w:r w:rsidR="00AD001F">
        <w:rPr>
          <w:rFonts w:ascii="Arial" w:eastAsia="Calibri" w:hAnsi="Arial" w:cs="Arial"/>
          <w:szCs w:val="24"/>
          <w:lang w:val="en-PH"/>
        </w:rPr>
        <w:t>www.gbrsp.org.pk</w:t>
      </w:r>
      <w:r w:rsidR="00AD001F">
        <w:t xml:space="preserve"> </w:t>
      </w:r>
      <w:r w:rsidRPr="00C758CD">
        <w:rPr>
          <w:rFonts w:ascii="Arial" w:eastAsia="Calibri" w:hAnsi="Arial" w:cs="Arial"/>
          <w:szCs w:val="24"/>
          <w:lang w:val="en-PH"/>
        </w:rPr>
        <w:t xml:space="preserve">Your EOI should comprise one (1) original copy of each EOI </w:t>
      </w:r>
      <w:r w:rsidR="00C12A90" w:rsidRPr="00C758CD">
        <w:rPr>
          <w:rFonts w:ascii="Arial" w:eastAsia="Calibri" w:hAnsi="Arial" w:cs="Arial"/>
          <w:szCs w:val="24"/>
          <w:lang w:val="en-PH"/>
        </w:rPr>
        <w:t>f</w:t>
      </w:r>
      <w:r w:rsidRPr="00C758CD">
        <w:rPr>
          <w:rFonts w:ascii="Arial" w:eastAsia="Calibri" w:hAnsi="Arial" w:cs="Arial"/>
          <w:szCs w:val="24"/>
          <w:lang w:val="en-PH"/>
        </w:rPr>
        <w:t xml:space="preserve">orm annexed to this </w:t>
      </w:r>
      <w:r w:rsidR="000737D4" w:rsidRPr="00C758CD">
        <w:rPr>
          <w:rFonts w:ascii="Arial" w:eastAsia="Calibri" w:hAnsi="Arial" w:cs="Arial"/>
          <w:szCs w:val="24"/>
          <w:lang w:val="en-PH"/>
        </w:rPr>
        <w:t>document</w:t>
      </w:r>
      <w:r w:rsidRPr="00C758CD">
        <w:rPr>
          <w:rFonts w:ascii="Arial" w:eastAsia="Calibri" w:hAnsi="Arial" w:cs="Arial"/>
          <w:szCs w:val="24"/>
          <w:lang w:val="en-PH"/>
        </w:rPr>
        <w:t xml:space="preserve">. </w:t>
      </w:r>
      <w:r w:rsidRPr="00C758CD">
        <w:rPr>
          <w:rFonts w:ascii="Arial" w:eastAsia="Calibri" w:hAnsi="Arial" w:cs="Arial"/>
          <w:bCs/>
          <w:szCs w:val="24"/>
          <w:lang w:val="en-PH"/>
        </w:rPr>
        <w:t xml:space="preserve">EOIs shall be </w:t>
      </w:r>
      <w:r w:rsidR="005D051C">
        <w:rPr>
          <w:rFonts w:ascii="Arial" w:eastAsia="Calibri" w:hAnsi="Arial" w:cs="Arial"/>
          <w:bCs/>
          <w:szCs w:val="24"/>
          <w:lang w:val="en-PH"/>
        </w:rPr>
        <w:t>submitted in</w:t>
      </w:r>
      <w:r w:rsidR="00AD001F">
        <w:rPr>
          <w:rFonts w:ascii="Arial" w:eastAsia="Calibri" w:hAnsi="Arial" w:cs="Arial"/>
          <w:bCs/>
          <w:szCs w:val="24"/>
          <w:lang w:val="en-PH"/>
        </w:rPr>
        <w:t xml:space="preserve"> the hard form </w:t>
      </w:r>
      <w:r w:rsidRPr="00C758CD">
        <w:rPr>
          <w:rFonts w:ascii="Arial" w:eastAsia="Calibri" w:hAnsi="Arial" w:cs="Arial"/>
          <w:bCs/>
          <w:szCs w:val="24"/>
          <w:lang w:val="en-PH"/>
        </w:rPr>
        <w:t xml:space="preserve">to the address below </w:t>
      </w:r>
      <w:r w:rsidR="00AD001F">
        <w:rPr>
          <w:rFonts w:ascii="Arial" w:eastAsia="Calibri" w:hAnsi="Arial" w:cs="Arial"/>
          <w:bCs/>
          <w:szCs w:val="24"/>
          <w:lang w:val="en-PH"/>
        </w:rPr>
        <w:t xml:space="preserve"> duly signed by the competent authority </w:t>
      </w:r>
      <w:r w:rsidR="005D051C">
        <w:rPr>
          <w:rFonts w:ascii="Arial" w:eastAsia="Calibri" w:hAnsi="Arial" w:cs="Arial"/>
          <w:bCs/>
          <w:szCs w:val="24"/>
          <w:lang w:val="en-PH"/>
        </w:rPr>
        <w:t xml:space="preserve">of the institution </w:t>
      </w:r>
      <w:r w:rsidRPr="00C758CD">
        <w:rPr>
          <w:rFonts w:ascii="Arial" w:eastAsia="Calibri" w:hAnsi="Arial" w:cs="Arial"/>
          <w:bCs/>
          <w:szCs w:val="24"/>
          <w:lang w:val="en-PH"/>
        </w:rPr>
        <w:t xml:space="preserve">no later than </w:t>
      </w:r>
      <w:r w:rsidR="00AD001F" w:rsidRPr="00FF25B7">
        <w:rPr>
          <w:rFonts w:ascii="Arial" w:hAnsi="Arial" w:cs="Arial"/>
          <w:b/>
          <w:highlight w:val="yellow"/>
        </w:rPr>
        <w:t>Ju</w:t>
      </w:r>
      <w:r w:rsidR="00FF25B7" w:rsidRPr="00FF25B7">
        <w:rPr>
          <w:rFonts w:ascii="Arial" w:hAnsi="Arial" w:cs="Arial"/>
          <w:b/>
          <w:highlight w:val="yellow"/>
        </w:rPr>
        <w:t xml:space="preserve">ly </w:t>
      </w:r>
      <w:r w:rsidR="002937EB">
        <w:rPr>
          <w:rFonts w:ascii="Arial" w:hAnsi="Arial" w:cs="Arial"/>
          <w:b/>
          <w:highlight w:val="yellow"/>
        </w:rPr>
        <w:t>23</w:t>
      </w:r>
      <w:r w:rsidR="002937EB" w:rsidRPr="002937EB">
        <w:rPr>
          <w:rFonts w:ascii="Arial" w:hAnsi="Arial" w:cs="Arial"/>
          <w:b/>
          <w:highlight w:val="yellow"/>
          <w:vertAlign w:val="superscript"/>
        </w:rPr>
        <w:t>rd</w:t>
      </w:r>
      <w:r w:rsidR="002937EB">
        <w:rPr>
          <w:rFonts w:ascii="Arial" w:hAnsi="Arial" w:cs="Arial"/>
          <w:b/>
          <w:highlight w:val="yellow"/>
        </w:rPr>
        <w:t>.</w:t>
      </w:r>
      <w:r w:rsidR="00A279AB" w:rsidRPr="00FF25B7">
        <w:rPr>
          <w:rFonts w:ascii="Arial" w:hAnsi="Arial" w:cs="Arial"/>
          <w:b/>
          <w:highlight w:val="yellow"/>
        </w:rPr>
        <w:t xml:space="preserve"> 2024 at </w:t>
      </w:r>
      <w:r w:rsidR="0060239D" w:rsidRPr="00FF25B7">
        <w:rPr>
          <w:rFonts w:ascii="Arial" w:hAnsi="Arial" w:cs="Arial"/>
          <w:b/>
          <w:highlight w:val="yellow"/>
        </w:rPr>
        <w:t>1</w:t>
      </w:r>
      <w:r w:rsidR="00FF25B7" w:rsidRPr="00FF25B7">
        <w:rPr>
          <w:rFonts w:ascii="Arial" w:hAnsi="Arial" w:cs="Arial"/>
          <w:b/>
          <w:highlight w:val="yellow"/>
        </w:rPr>
        <w:t>0</w:t>
      </w:r>
      <w:r w:rsidR="0060239D" w:rsidRPr="00FF25B7">
        <w:rPr>
          <w:rFonts w:ascii="Arial" w:hAnsi="Arial" w:cs="Arial"/>
          <w:b/>
          <w:highlight w:val="yellow"/>
        </w:rPr>
        <w:t xml:space="preserve">:00 </w:t>
      </w:r>
      <w:r w:rsidR="00FF25B7">
        <w:rPr>
          <w:rFonts w:ascii="Arial" w:hAnsi="Arial" w:cs="Arial"/>
          <w:b/>
          <w:highlight w:val="yellow"/>
        </w:rPr>
        <w:t xml:space="preserve">AM </w:t>
      </w:r>
      <w:r w:rsidR="0060239D" w:rsidRPr="00FF25B7">
        <w:rPr>
          <w:rFonts w:ascii="Arial" w:hAnsi="Arial" w:cs="Arial"/>
          <w:b/>
          <w:highlight w:val="yellow"/>
        </w:rPr>
        <w:t>hours</w:t>
      </w:r>
      <w:r w:rsidR="00A279AB" w:rsidRPr="00AD001F">
        <w:rPr>
          <w:rFonts w:ascii="Arial" w:hAnsi="Arial" w:cs="Arial"/>
          <w:highlight w:val="yellow"/>
        </w:rPr>
        <w:t>.</w:t>
      </w:r>
    </w:p>
    <w:p w:rsidR="00250132" w:rsidRPr="00C758CD" w:rsidRDefault="00250132" w:rsidP="00C758CD">
      <w:pPr>
        <w:pStyle w:val="SimpleList"/>
        <w:numPr>
          <w:ilvl w:val="0"/>
          <w:numId w:val="0"/>
        </w:numPr>
        <w:spacing w:before="240"/>
        <w:ind w:left="5400" w:hanging="720"/>
        <w:jc w:val="left"/>
        <w:rPr>
          <w:rFonts w:ascii="Arial" w:eastAsia="Calibri" w:hAnsi="Arial" w:cs="Arial"/>
          <w:bCs/>
          <w:color w:val="FF0000"/>
          <w:szCs w:val="24"/>
          <w:lang w:val="en-PH"/>
        </w:rPr>
      </w:pPr>
    </w:p>
    <w:p w:rsidR="00C758CD" w:rsidRDefault="00C758CD" w:rsidP="00C758CD">
      <w:pPr>
        <w:pStyle w:val="TableParagraph"/>
        <w:rPr>
          <w:rFonts w:cs="Arial"/>
          <w:spacing w:val="-3"/>
        </w:rPr>
      </w:pPr>
      <w:r w:rsidRPr="001504F1">
        <w:rPr>
          <w:rFonts w:cs="Arial"/>
          <w:spacing w:val="-3"/>
        </w:rPr>
        <w:t xml:space="preserve">Att.:               </w:t>
      </w:r>
      <w:bookmarkStart w:id="5" w:name="_Hlk138260510"/>
      <w:r w:rsidR="00E67E9C">
        <w:rPr>
          <w:rFonts w:cs="Arial"/>
          <w:spacing w:val="-3"/>
        </w:rPr>
        <w:t>P</w:t>
      </w:r>
      <w:r w:rsidRPr="001504F1">
        <w:rPr>
          <w:rFonts w:cs="Arial"/>
          <w:spacing w:val="-3"/>
        </w:rPr>
        <w:t>ro</w:t>
      </w:r>
      <w:r w:rsidR="005D051C">
        <w:rPr>
          <w:rFonts w:cs="Arial"/>
          <w:spacing w:val="-3"/>
        </w:rPr>
        <w:t>gramme Manager</w:t>
      </w:r>
    </w:p>
    <w:p w:rsidR="005D051C" w:rsidRPr="001504F1" w:rsidRDefault="005D051C" w:rsidP="00C758CD">
      <w:pPr>
        <w:pStyle w:val="TableParagraph"/>
        <w:rPr>
          <w:rFonts w:cs="Arial"/>
          <w:b/>
          <w:spacing w:val="-3"/>
        </w:rPr>
      </w:pPr>
      <w:r>
        <w:rPr>
          <w:rFonts w:cs="Arial"/>
          <w:spacing w:val="-3"/>
        </w:rPr>
        <w:t xml:space="preserve">                      Admin, Procurement and Human Resources</w:t>
      </w:r>
    </w:p>
    <w:p w:rsidR="005D051C" w:rsidRDefault="00C758CD" w:rsidP="005D051C">
      <w:pPr>
        <w:pStyle w:val="TableParagraph"/>
        <w:rPr>
          <w:rFonts w:asciiTheme="majorBidi" w:hAnsiTheme="majorBidi" w:cstheme="majorBidi"/>
          <w:color w:val="000000"/>
          <w:sz w:val="24"/>
          <w:szCs w:val="24"/>
        </w:rPr>
      </w:pPr>
      <w:r w:rsidRPr="001504F1">
        <w:rPr>
          <w:rFonts w:cs="Arial"/>
          <w:spacing w:val="-3"/>
        </w:rPr>
        <w:t xml:space="preserve">Address:       </w:t>
      </w:r>
      <w:r w:rsidR="005D051C" w:rsidRPr="002C4758">
        <w:rPr>
          <w:rFonts w:asciiTheme="majorBidi" w:hAnsiTheme="majorBidi" w:cstheme="majorBidi"/>
          <w:color w:val="000000"/>
          <w:sz w:val="24"/>
          <w:szCs w:val="24"/>
        </w:rPr>
        <w:t>GBRSP Head Office, Street 2, Noor Colony Jutial Gilgit, Gilgit Baltistan</w:t>
      </w:r>
      <w:r w:rsidR="005D051C">
        <w:rPr>
          <w:rFonts w:asciiTheme="majorBidi" w:hAnsiTheme="majorBidi" w:cstheme="majorBidi"/>
          <w:color w:val="000000"/>
          <w:sz w:val="24"/>
          <w:szCs w:val="24"/>
        </w:rPr>
        <w:t>.</w:t>
      </w:r>
    </w:p>
    <w:p w:rsidR="005D051C" w:rsidRDefault="005D051C" w:rsidP="005D051C">
      <w:pPr>
        <w:pStyle w:val="TableParagraph"/>
        <w:rPr>
          <w:rFonts w:asciiTheme="majorBidi" w:hAnsiTheme="majorBidi" w:cstheme="majorBidi"/>
          <w:color w:val="000000"/>
          <w:spacing w:val="-8"/>
          <w:sz w:val="24"/>
          <w:szCs w:val="24"/>
        </w:rPr>
      </w:pPr>
      <w:r w:rsidRPr="002C4758">
        <w:rPr>
          <w:rFonts w:asciiTheme="majorBidi" w:hAnsiTheme="majorBidi" w:cstheme="majorBidi"/>
          <w:color w:val="000000"/>
          <w:sz w:val="24"/>
          <w:szCs w:val="24"/>
        </w:rPr>
        <w:t xml:space="preserve"> Phone</w:t>
      </w:r>
      <w:r>
        <w:rPr>
          <w:rFonts w:asciiTheme="majorBidi" w:hAnsiTheme="majorBidi" w:cstheme="majorBidi"/>
          <w:color w:val="000000"/>
          <w:sz w:val="24"/>
          <w:szCs w:val="24"/>
        </w:rPr>
        <w:t xml:space="preserve">:        </w:t>
      </w:r>
      <w:r w:rsidRPr="002C4758">
        <w:rPr>
          <w:rStyle w:val="Emphasis"/>
          <w:rFonts w:asciiTheme="majorBidi" w:hAnsiTheme="majorBidi" w:cstheme="majorBidi"/>
          <w:color w:val="000000"/>
          <w:sz w:val="24"/>
          <w:szCs w:val="24"/>
          <w:shd w:val="clear" w:color="auto" w:fill="FFFFFF"/>
        </w:rPr>
        <w:t>92-5811-922477-78</w:t>
      </w:r>
      <w:r w:rsidRPr="002C4758">
        <w:rPr>
          <w:rFonts w:asciiTheme="majorBidi" w:hAnsiTheme="majorBidi" w:cstheme="majorBidi"/>
          <w:color w:val="000000"/>
          <w:sz w:val="24"/>
          <w:szCs w:val="24"/>
          <w:shd w:val="clear" w:color="auto" w:fill="FFFFFF"/>
        </w:rPr>
        <w:t xml:space="preserve">. </w:t>
      </w:r>
    </w:p>
    <w:p w:rsidR="00C758CD" w:rsidRPr="001504F1" w:rsidRDefault="00C758CD" w:rsidP="005D051C">
      <w:pPr>
        <w:pStyle w:val="TableParagraph"/>
        <w:rPr>
          <w:rFonts w:cs="Arial"/>
          <w:b/>
          <w:spacing w:val="-3"/>
        </w:rPr>
      </w:pPr>
      <w:r w:rsidRPr="001504F1">
        <w:rPr>
          <w:rFonts w:cs="Arial"/>
          <w:spacing w:val="-3"/>
        </w:rPr>
        <w:t xml:space="preserve">Email:         </w:t>
      </w:r>
      <w:hyperlink r:id="rId28" w:history="1">
        <w:r w:rsidR="005D051C" w:rsidRPr="00F86736">
          <w:rPr>
            <w:rStyle w:val="Hyperlink"/>
            <w:rFonts w:asciiTheme="majorBidi" w:hAnsiTheme="majorBidi" w:cstheme="majorBidi"/>
            <w:sz w:val="24"/>
            <w:szCs w:val="24"/>
            <w:shd w:val="clear" w:color="auto" w:fill="FFFFFF"/>
          </w:rPr>
          <w:t>info@gbrsp.org.pk</w:t>
        </w:r>
      </w:hyperlink>
    </w:p>
    <w:p w:rsidR="005D051C" w:rsidRDefault="00C758CD" w:rsidP="00C758CD">
      <w:pPr>
        <w:rPr>
          <w:rFonts w:cs="Arial"/>
          <w:spacing w:val="-3"/>
        </w:rPr>
      </w:pPr>
      <w:r>
        <w:rPr>
          <w:rFonts w:cs="Arial"/>
          <w:spacing w:val="-3"/>
        </w:rPr>
        <w:t xml:space="preserve">        </w:t>
      </w:r>
    </w:p>
    <w:p w:rsidR="00C758CD" w:rsidRPr="003D1BB0" w:rsidRDefault="00C758CD" w:rsidP="00C758CD">
      <w:pPr>
        <w:rPr>
          <w:rFonts w:ascii="Arial" w:hAnsi="Arial" w:cs="Arial"/>
          <w:i/>
          <w:iCs/>
          <w:sz w:val="22"/>
          <w:szCs w:val="22"/>
          <w:lang w:val="en-GB"/>
        </w:rPr>
      </w:pPr>
      <w:r>
        <w:rPr>
          <w:rFonts w:cs="Arial"/>
          <w:spacing w:val="-3"/>
        </w:rPr>
        <w:t xml:space="preserve"> </w:t>
      </w:r>
      <w:bookmarkEnd w:id="5"/>
    </w:p>
    <w:p w:rsidR="005D051C" w:rsidRDefault="00250132" w:rsidP="005D051C">
      <w:pPr>
        <w:tabs>
          <w:tab w:val="num" w:pos="0"/>
        </w:tabs>
        <w:spacing w:before="240"/>
        <w:jc w:val="both"/>
        <w:rPr>
          <w:rFonts w:ascii="Arial" w:hAnsi="Arial" w:cs="Arial"/>
        </w:rPr>
      </w:pPr>
      <w:r w:rsidRPr="00250132">
        <w:rPr>
          <w:rFonts w:ascii="Arial" w:hAnsi="Arial" w:cs="Arial"/>
        </w:rPr>
        <w:t>Yours sincerely,</w:t>
      </w:r>
    </w:p>
    <w:p w:rsidR="005D051C" w:rsidRPr="005D051C" w:rsidRDefault="005D051C" w:rsidP="005D051C">
      <w:pPr>
        <w:tabs>
          <w:tab w:val="num" w:pos="0"/>
        </w:tabs>
        <w:spacing w:before="240"/>
        <w:rPr>
          <w:rFonts w:ascii="Arial" w:hAnsi="Arial" w:cs="Arial"/>
          <w:b/>
          <w:bCs/>
          <w:sz w:val="28"/>
          <w:szCs w:val="28"/>
        </w:rPr>
      </w:pPr>
      <w:r w:rsidRPr="005D051C">
        <w:rPr>
          <w:rFonts w:cs="Arial"/>
          <w:b/>
          <w:bCs/>
          <w:spacing w:val="-3"/>
          <w:sz w:val="28"/>
          <w:szCs w:val="28"/>
        </w:rPr>
        <w:t xml:space="preserve">   Programme Manager</w:t>
      </w:r>
    </w:p>
    <w:p w:rsidR="005D051C" w:rsidRPr="005D051C" w:rsidRDefault="005D051C" w:rsidP="005D051C">
      <w:pPr>
        <w:pStyle w:val="TableParagraph"/>
        <w:rPr>
          <w:rFonts w:cs="Arial"/>
          <w:b/>
          <w:bCs/>
          <w:spacing w:val="-3"/>
          <w:sz w:val="24"/>
          <w:szCs w:val="24"/>
        </w:rPr>
      </w:pPr>
      <w:r w:rsidRPr="005D051C">
        <w:rPr>
          <w:rFonts w:cs="Arial"/>
          <w:b/>
          <w:bCs/>
          <w:spacing w:val="-3"/>
          <w:sz w:val="24"/>
          <w:szCs w:val="24"/>
        </w:rPr>
        <w:t xml:space="preserve">   Admin, Procurement and Human Resources</w:t>
      </w:r>
    </w:p>
    <w:p w:rsidR="00250132" w:rsidRPr="005D051C" w:rsidRDefault="00250132" w:rsidP="005D051C">
      <w:pPr>
        <w:tabs>
          <w:tab w:val="num" w:pos="0"/>
        </w:tabs>
        <w:spacing w:before="240"/>
        <w:rPr>
          <w:rFonts w:ascii="Arial" w:hAnsi="Arial" w:cs="Arial"/>
          <w:b/>
          <w:bCs/>
          <w:sz w:val="28"/>
          <w:szCs w:val="28"/>
        </w:rPr>
      </w:pPr>
      <w:r w:rsidRPr="005D051C">
        <w:rPr>
          <w:rFonts w:ascii="Arial" w:hAnsi="Arial" w:cs="Arial"/>
          <w:b/>
          <w:bCs/>
          <w:sz w:val="28"/>
          <w:szCs w:val="28"/>
          <w:lang w:val="en-GB"/>
        </w:rPr>
        <w:br w:type="page"/>
      </w:r>
    </w:p>
    <w:p w:rsidR="005F71FC" w:rsidRDefault="00250132" w:rsidP="00706757">
      <w:pPr>
        <w:spacing w:before="120" w:after="120"/>
        <w:jc w:val="center"/>
        <w:outlineLvl w:val="0"/>
        <w:rPr>
          <w:rFonts w:ascii="Arial" w:hAnsi="Arial" w:cs="Arial"/>
          <w:b/>
          <w:sz w:val="32"/>
          <w:szCs w:val="32"/>
          <w:lang w:val="en-GB"/>
        </w:rPr>
      </w:pPr>
      <w:bookmarkStart w:id="6" w:name="_Toc191882775"/>
      <w:bookmarkStart w:id="7" w:name="_Toc192129741"/>
      <w:bookmarkStart w:id="8" w:name="_Toc193002169"/>
      <w:bookmarkStart w:id="9" w:name="_Toc193002309"/>
      <w:bookmarkStart w:id="10" w:name="_Toc198097369"/>
      <w:bookmarkStart w:id="11" w:name="_Toc202785770"/>
      <w:bookmarkStart w:id="12" w:name="_Toc202787322"/>
      <w:bookmarkStart w:id="13" w:name="_Toc202841167"/>
      <w:bookmarkStart w:id="14" w:name="_Toc228179381"/>
      <w:bookmarkStart w:id="15" w:name="_Toc338342778"/>
      <w:r w:rsidRPr="00706757">
        <w:rPr>
          <w:rFonts w:ascii="Arial" w:hAnsi="Arial" w:cs="Arial"/>
          <w:b/>
          <w:sz w:val="32"/>
          <w:szCs w:val="32"/>
          <w:lang w:val="en-GB"/>
        </w:rPr>
        <w:lastRenderedPageBreak/>
        <w:t>Form</w:t>
      </w:r>
      <w:bookmarkEnd w:id="6"/>
      <w:bookmarkEnd w:id="7"/>
      <w:bookmarkEnd w:id="8"/>
      <w:bookmarkEnd w:id="9"/>
      <w:bookmarkEnd w:id="10"/>
      <w:bookmarkEnd w:id="11"/>
      <w:bookmarkEnd w:id="12"/>
      <w:bookmarkEnd w:id="13"/>
      <w:bookmarkEnd w:id="14"/>
      <w:r w:rsidRPr="00706757">
        <w:rPr>
          <w:rFonts w:ascii="Arial" w:hAnsi="Arial" w:cs="Arial"/>
          <w:b/>
          <w:sz w:val="32"/>
          <w:szCs w:val="32"/>
          <w:lang w:val="en-GB"/>
        </w:rPr>
        <w:t xml:space="preserve"> EOI-1</w:t>
      </w:r>
      <w:bookmarkEnd w:id="15"/>
    </w:p>
    <w:p w:rsidR="00250132" w:rsidRPr="005F71FC" w:rsidRDefault="00250132" w:rsidP="00706757">
      <w:pPr>
        <w:spacing w:before="120" w:after="120"/>
        <w:jc w:val="center"/>
        <w:outlineLvl w:val="0"/>
        <w:rPr>
          <w:rFonts w:ascii="Arial" w:hAnsi="Arial" w:cs="Arial"/>
          <w:b/>
          <w:sz w:val="32"/>
          <w:szCs w:val="32"/>
          <w:u w:val="single"/>
          <w:lang w:val="en-GB"/>
        </w:rPr>
      </w:pPr>
      <w:r w:rsidRPr="005F71FC">
        <w:rPr>
          <w:rFonts w:ascii="Arial" w:hAnsi="Arial" w:cs="Arial"/>
          <w:b/>
          <w:sz w:val="32"/>
          <w:szCs w:val="32"/>
          <w:u w:val="single"/>
          <w:lang w:val="en-GB"/>
        </w:rPr>
        <w:t>EOI Submission Form</w:t>
      </w:r>
    </w:p>
    <w:p w:rsidR="00250132" w:rsidRPr="002E13A8" w:rsidRDefault="00250132" w:rsidP="00706757">
      <w:pPr>
        <w:spacing w:before="120"/>
        <w:rPr>
          <w:rFonts w:ascii="Arial" w:eastAsia="Calibri" w:hAnsi="Arial" w:cs="Arial"/>
          <w:i/>
          <w:iCs/>
          <w:color w:val="FF0000"/>
          <w:lang w:val="en-GB" w:eastAsia="en-ZA"/>
        </w:rPr>
      </w:pPr>
      <w:r w:rsidRPr="002E13A8">
        <w:rPr>
          <w:rFonts w:ascii="Arial" w:eastAsia="Calibri" w:hAnsi="Arial" w:cs="Arial"/>
          <w:i/>
          <w:iCs/>
          <w:color w:val="FF0000"/>
          <w:lang w:val="en-GB" w:eastAsia="en-ZA"/>
        </w:rPr>
        <w:t xml:space="preserve">[Location, </w:t>
      </w:r>
      <w:r w:rsidR="00C12A90">
        <w:rPr>
          <w:rFonts w:ascii="Arial" w:eastAsia="Calibri" w:hAnsi="Arial" w:cs="Arial"/>
          <w:i/>
          <w:iCs/>
          <w:color w:val="FF0000"/>
          <w:lang w:val="en-GB" w:eastAsia="en-ZA"/>
        </w:rPr>
        <w:t>d</w:t>
      </w:r>
      <w:r w:rsidRPr="002E13A8">
        <w:rPr>
          <w:rFonts w:ascii="Arial" w:eastAsia="Calibri" w:hAnsi="Arial" w:cs="Arial"/>
          <w:i/>
          <w:iCs/>
          <w:color w:val="FF0000"/>
          <w:lang w:val="en-GB" w:eastAsia="en-ZA"/>
        </w:rPr>
        <w:t>ate]</w:t>
      </w:r>
    </w:p>
    <w:p w:rsidR="00250132" w:rsidRPr="002E13A8" w:rsidRDefault="00250132" w:rsidP="00706757">
      <w:pPr>
        <w:spacing w:before="120" w:after="120"/>
        <w:ind w:left="720" w:hanging="720"/>
        <w:jc w:val="both"/>
        <w:rPr>
          <w:rFonts w:ascii="Arial" w:hAnsi="Arial" w:cs="Arial"/>
          <w:i/>
          <w:iCs/>
          <w:color w:val="FF0000"/>
        </w:rPr>
      </w:pPr>
    </w:p>
    <w:p w:rsidR="00250132" w:rsidRPr="002E13A8" w:rsidRDefault="00250132" w:rsidP="00706757">
      <w:pPr>
        <w:spacing w:before="120"/>
        <w:ind w:left="720" w:hanging="720"/>
        <w:jc w:val="both"/>
        <w:rPr>
          <w:rFonts w:ascii="Arial" w:hAnsi="Arial" w:cs="Arial"/>
          <w:i/>
          <w:iCs/>
          <w:color w:val="FF0000"/>
        </w:rPr>
      </w:pPr>
      <w:r w:rsidRPr="002E13A8">
        <w:rPr>
          <w:rFonts w:ascii="Arial" w:hAnsi="Arial" w:cs="Arial"/>
          <w:i/>
          <w:iCs/>
          <w:color w:val="FF0000"/>
        </w:rPr>
        <w:t xml:space="preserve">[Authorized </w:t>
      </w:r>
      <w:r w:rsidR="00C12A90">
        <w:rPr>
          <w:rFonts w:ascii="Arial" w:hAnsi="Arial" w:cs="Arial"/>
          <w:i/>
          <w:iCs/>
          <w:color w:val="FF0000"/>
        </w:rPr>
        <w:t>o</w:t>
      </w:r>
      <w:r w:rsidRPr="002E13A8">
        <w:rPr>
          <w:rFonts w:ascii="Arial" w:hAnsi="Arial" w:cs="Arial"/>
          <w:i/>
          <w:iCs/>
          <w:color w:val="FF0000"/>
        </w:rPr>
        <w:t>fficial]</w:t>
      </w:r>
    </w:p>
    <w:p w:rsidR="00250132" w:rsidRPr="00250132" w:rsidRDefault="00250132" w:rsidP="00706757">
      <w:pPr>
        <w:spacing w:before="120" w:after="120"/>
        <w:ind w:left="720" w:hanging="720"/>
        <w:jc w:val="both"/>
        <w:rPr>
          <w:rFonts w:ascii="Arial" w:hAnsi="Arial" w:cs="Arial"/>
          <w:szCs w:val="28"/>
        </w:rPr>
      </w:pPr>
    </w:p>
    <w:p w:rsidR="00250132" w:rsidRPr="00706757" w:rsidRDefault="00250132" w:rsidP="00706757">
      <w:pPr>
        <w:spacing w:before="120"/>
        <w:jc w:val="center"/>
        <w:rPr>
          <w:rFonts w:ascii="Arial" w:hAnsi="Arial" w:cs="Arial"/>
          <w:i/>
          <w:iCs/>
          <w:sz w:val="32"/>
          <w:szCs w:val="32"/>
        </w:rPr>
      </w:pPr>
      <w:r w:rsidRPr="00706757">
        <w:rPr>
          <w:rFonts w:ascii="Arial" w:hAnsi="Arial" w:cs="Arial"/>
          <w:b/>
          <w:sz w:val="32"/>
          <w:szCs w:val="32"/>
        </w:rPr>
        <w:t xml:space="preserve">Re: Consulting Services for </w:t>
      </w:r>
      <w:r w:rsidR="00640609">
        <w:rPr>
          <w:rFonts w:ascii="Arial" w:hAnsi="Arial" w:cs="Arial"/>
          <w:b/>
          <w:sz w:val="32"/>
          <w:szCs w:val="32"/>
        </w:rPr>
        <w:t>Implementation of Partial Credit Guarantee Scheme</w:t>
      </w:r>
    </w:p>
    <w:p w:rsidR="00943C89" w:rsidRPr="00943C89" w:rsidRDefault="00943C89" w:rsidP="00943C89">
      <w:pPr>
        <w:widowControl w:val="0"/>
        <w:autoSpaceDE w:val="0"/>
        <w:autoSpaceDN w:val="0"/>
        <w:adjustRightInd w:val="0"/>
        <w:spacing w:line="360" w:lineRule="auto"/>
        <w:jc w:val="center"/>
        <w:rPr>
          <w:rFonts w:asciiTheme="majorBidi" w:hAnsiTheme="majorBidi" w:cstheme="majorBidi"/>
          <w:sz w:val="20"/>
        </w:rPr>
      </w:pPr>
      <w:r w:rsidRPr="00943C89">
        <w:rPr>
          <w:rFonts w:asciiTheme="majorBidi" w:hAnsiTheme="majorBidi" w:cstheme="majorBidi"/>
          <w:i/>
          <w:iCs/>
          <w:sz w:val="20"/>
        </w:rPr>
        <w:t>Reference No. GBRSP - HO / 2024 / 175 - June 2024</w:t>
      </w:r>
    </w:p>
    <w:p w:rsidR="005A7EA4" w:rsidRPr="00706757" w:rsidRDefault="005A7EA4" w:rsidP="00706757">
      <w:pPr>
        <w:spacing w:before="120" w:after="120"/>
        <w:ind w:firstLine="450"/>
        <w:jc w:val="center"/>
        <w:rPr>
          <w:rFonts w:ascii="Arial" w:eastAsia="Calibri" w:hAnsi="Arial" w:cs="Arial"/>
          <w:b/>
          <w:sz w:val="32"/>
          <w:szCs w:val="32"/>
          <w:lang w:val="en-GB" w:eastAsia="en-ZA"/>
        </w:rPr>
      </w:pPr>
    </w:p>
    <w:p w:rsidR="00250132" w:rsidRDefault="00250132" w:rsidP="000737D4">
      <w:pPr>
        <w:spacing w:before="120" w:after="120"/>
        <w:ind w:firstLine="450"/>
        <w:jc w:val="center"/>
        <w:rPr>
          <w:rFonts w:ascii="Arial" w:hAnsi="Arial" w:cs="Arial"/>
          <w:szCs w:val="28"/>
          <w:lang w:val="en-GB"/>
        </w:rPr>
      </w:pPr>
    </w:p>
    <w:p w:rsidR="0060208E" w:rsidRPr="0060208E" w:rsidRDefault="0060208E" w:rsidP="0060208E">
      <w:pPr>
        <w:pStyle w:val="BDSHeading"/>
        <w:jc w:val="both"/>
        <w:rPr>
          <w:rFonts w:ascii="Arial" w:hAnsi="Arial" w:cs="Arial"/>
        </w:rPr>
      </w:pPr>
      <w:r w:rsidRPr="0060208E">
        <w:rPr>
          <w:rFonts w:ascii="Arial" w:hAnsi="Arial" w:cs="Arial"/>
        </w:rPr>
        <w:t xml:space="preserve">We, the undersigned, declare that: </w:t>
      </w:r>
    </w:p>
    <w:p w:rsidR="0044647A" w:rsidRPr="000737D4" w:rsidRDefault="0060208E" w:rsidP="000737D4">
      <w:pPr>
        <w:pStyle w:val="BSFBulleted"/>
        <w:numPr>
          <w:ilvl w:val="0"/>
          <w:numId w:val="24"/>
        </w:numPr>
        <w:spacing w:before="240"/>
        <w:jc w:val="both"/>
        <w:rPr>
          <w:rFonts w:ascii="Arial" w:hAnsi="Arial" w:cs="Arial"/>
          <w:szCs w:val="24"/>
        </w:rPr>
      </w:pPr>
      <w:r w:rsidRPr="0060208E">
        <w:rPr>
          <w:rFonts w:ascii="Arial" w:hAnsi="Arial" w:cs="Arial"/>
          <w:szCs w:val="24"/>
        </w:rPr>
        <w:t xml:space="preserve">We </w:t>
      </w:r>
      <w:r>
        <w:rPr>
          <w:rFonts w:ascii="Arial" w:hAnsi="Arial" w:cs="Arial"/>
          <w:szCs w:val="24"/>
        </w:rPr>
        <w:t>are express</w:t>
      </w:r>
      <w:r w:rsidR="0044647A">
        <w:rPr>
          <w:rFonts w:ascii="Arial" w:hAnsi="Arial" w:cs="Arial"/>
          <w:szCs w:val="24"/>
        </w:rPr>
        <w:t>ing</w:t>
      </w:r>
      <w:r>
        <w:rPr>
          <w:rFonts w:ascii="Arial" w:hAnsi="Arial" w:cs="Arial"/>
          <w:szCs w:val="24"/>
        </w:rPr>
        <w:t xml:space="preserve"> our interest in providing the consulting services for the above-mentioned assignment</w:t>
      </w:r>
      <w:r w:rsidR="00DA5A9B">
        <w:rPr>
          <w:rFonts w:ascii="Arial" w:hAnsi="Arial" w:cs="Arial"/>
          <w:szCs w:val="24"/>
        </w:rPr>
        <w:t xml:space="preserve"> </w:t>
      </w:r>
      <w:r>
        <w:rPr>
          <w:rFonts w:ascii="Arial" w:hAnsi="Arial" w:cs="Arial"/>
          <w:szCs w:val="24"/>
        </w:rPr>
        <w:t xml:space="preserve">and </w:t>
      </w:r>
      <w:r w:rsidR="0022754B">
        <w:rPr>
          <w:rFonts w:ascii="Arial" w:hAnsi="Arial" w:cs="Arial"/>
          <w:szCs w:val="24"/>
        </w:rPr>
        <w:t xml:space="preserve">have </w:t>
      </w:r>
      <w:r w:rsidRPr="0060208E">
        <w:rPr>
          <w:rFonts w:ascii="Arial" w:hAnsi="Arial" w:cs="Arial"/>
          <w:szCs w:val="24"/>
        </w:rPr>
        <w:t>no reservations to the</w:t>
      </w:r>
      <w:r>
        <w:rPr>
          <w:rFonts w:ascii="Arial" w:hAnsi="Arial" w:cs="Arial"/>
          <w:szCs w:val="24"/>
        </w:rPr>
        <w:t xml:space="preserve"> REOI</w:t>
      </w:r>
      <w:r w:rsidRPr="0060208E">
        <w:rPr>
          <w:rFonts w:ascii="Arial" w:hAnsi="Arial" w:cs="Arial"/>
          <w:szCs w:val="24"/>
        </w:rPr>
        <w:t xml:space="preserve">, </w:t>
      </w:r>
      <w:r w:rsidR="000737D4" w:rsidRPr="0060208E">
        <w:rPr>
          <w:rFonts w:ascii="Arial" w:hAnsi="Arial" w:cs="Arial"/>
          <w:szCs w:val="24"/>
        </w:rPr>
        <w:t xml:space="preserve">the </w:t>
      </w:r>
      <w:r w:rsidR="000737D4">
        <w:rPr>
          <w:rFonts w:ascii="Arial" w:hAnsi="Arial" w:cs="Arial"/>
          <w:szCs w:val="24"/>
        </w:rPr>
        <w:t>i</w:t>
      </w:r>
      <w:r w:rsidR="000737D4" w:rsidRPr="0060208E">
        <w:rPr>
          <w:rFonts w:ascii="Arial" w:hAnsi="Arial" w:cs="Arial"/>
          <w:szCs w:val="24"/>
        </w:rPr>
        <w:t xml:space="preserve">nstructions to </w:t>
      </w:r>
      <w:r w:rsidR="000737D4">
        <w:rPr>
          <w:rFonts w:ascii="Arial" w:hAnsi="Arial" w:cs="Arial"/>
          <w:szCs w:val="24"/>
        </w:rPr>
        <w:t>the consultants</w:t>
      </w:r>
      <w:r w:rsidR="000737D4" w:rsidRPr="0060208E">
        <w:rPr>
          <w:rFonts w:ascii="Arial" w:hAnsi="Arial" w:cs="Arial"/>
          <w:szCs w:val="24"/>
        </w:rPr>
        <w:t xml:space="preserve"> </w:t>
      </w:r>
      <w:r w:rsidR="000737D4">
        <w:rPr>
          <w:rFonts w:ascii="Arial" w:hAnsi="Arial" w:cs="Arial"/>
          <w:szCs w:val="24"/>
        </w:rPr>
        <w:t>and any</w:t>
      </w:r>
      <w:r w:rsidRPr="0060208E">
        <w:rPr>
          <w:rFonts w:ascii="Arial" w:hAnsi="Arial" w:cs="Arial"/>
          <w:szCs w:val="24"/>
        </w:rPr>
        <w:t xml:space="preserve"> </w:t>
      </w:r>
      <w:r w:rsidR="000737D4">
        <w:rPr>
          <w:rFonts w:ascii="Arial" w:hAnsi="Arial" w:cs="Arial"/>
          <w:szCs w:val="24"/>
        </w:rPr>
        <w:t>a</w:t>
      </w:r>
      <w:r w:rsidRPr="0060208E">
        <w:rPr>
          <w:rFonts w:ascii="Arial" w:hAnsi="Arial" w:cs="Arial"/>
          <w:szCs w:val="24"/>
        </w:rPr>
        <w:t>ddenda thereto</w:t>
      </w:r>
      <w:r w:rsidRPr="0060208E">
        <w:rPr>
          <w:rFonts w:ascii="Arial" w:hAnsi="Arial" w:cs="Arial"/>
          <w:i/>
          <w:szCs w:val="24"/>
        </w:rPr>
        <w:t>.</w:t>
      </w:r>
    </w:p>
    <w:p w:rsidR="0060208E" w:rsidRPr="0055722B" w:rsidRDefault="0060208E" w:rsidP="000737D4">
      <w:pPr>
        <w:pStyle w:val="BSFBulleted"/>
        <w:numPr>
          <w:ilvl w:val="0"/>
          <w:numId w:val="24"/>
        </w:numPr>
        <w:spacing w:before="240"/>
        <w:jc w:val="both"/>
        <w:rPr>
          <w:rFonts w:ascii="Arial" w:hAnsi="Arial" w:cs="Arial"/>
          <w:szCs w:val="24"/>
        </w:rPr>
      </w:pPr>
      <w:r w:rsidRPr="0060208E">
        <w:rPr>
          <w:rFonts w:ascii="Arial" w:hAnsi="Arial" w:cs="Arial"/>
          <w:szCs w:val="24"/>
        </w:rPr>
        <w:t xml:space="preserve">Our </w:t>
      </w:r>
      <w:r w:rsidRPr="0055722B">
        <w:rPr>
          <w:rFonts w:ascii="Arial" w:hAnsi="Arial" w:cs="Arial"/>
          <w:szCs w:val="24"/>
        </w:rPr>
        <w:t>expression of interest is open for acceptance for a period of ninety (90) days.</w:t>
      </w:r>
    </w:p>
    <w:p w:rsidR="0060208E" w:rsidRDefault="0060208E" w:rsidP="000737D4">
      <w:pPr>
        <w:pStyle w:val="BSFBulleted"/>
        <w:numPr>
          <w:ilvl w:val="0"/>
          <w:numId w:val="24"/>
        </w:numPr>
        <w:spacing w:before="240"/>
        <w:jc w:val="both"/>
        <w:rPr>
          <w:rFonts w:ascii="Arial" w:hAnsi="Arial" w:cs="Arial"/>
          <w:szCs w:val="24"/>
        </w:rPr>
      </w:pPr>
      <w:r w:rsidRPr="000737D4">
        <w:rPr>
          <w:rFonts w:ascii="Arial" w:hAnsi="Arial" w:cs="Arial"/>
          <w:szCs w:val="24"/>
        </w:rPr>
        <w:t xml:space="preserve">Our firm, its associates, including any </w:t>
      </w:r>
      <w:r w:rsidR="000737D4">
        <w:rPr>
          <w:rFonts w:ascii="Arial" w:hAnsi="Arial" w:cs="Arial"/>
          <w:szCs w:val="24"/>
        </w:rPr>
        <w:t>s</w:t>
      </w:r>
      <w:r w:rsidRPr="000737D4">
        <w:rPr>
          <w:rFonts w:ascii="Arial" w:hAnsi="Arial" w:cs="Arial"/>
          <w:szCs w:val="24"/>
        </w:rPr>
        <w:t xml:space="preserve">ubcontractors or suppliers for any part of the </w:t>
      </w:r>
      <w:r w:rsidR="000737D4">
        <w:rPr>
          <w:rFonts w:ascii="Arial" w:hAnsi="Arial" w:cs="Arial"/>
          <w:szCs w:val="24"/>
        </w:rPr>
        <w:t>c</w:t>
      </w:r>
      <w:r w:rsidRPr="000737D4">
        <w:rPr>
          <w:rFonts w:ascii="Arial" w:hAnsi="Arial" w:cs="Arial"/>
          <w:szCs w:val="24"/>
        </w:rPr>
        <w:t xml:space="preserve">ontract, have not been declared ineligible by the Fund and have not been subject to sanctions or debarments under the laws or official regulations of the client’s country or not been </w:t>
      </w:r>
      <w:r w:rsidRPr="000737D4">
        <w:rPr>
          <w:rFonts w:ascii="Arial" w:hAnsi="Arial" w:cs="Arial"/>
          <w:spacing w:val="-6"/>
          <w:szCs w:val="24"/>
        </w:rPr>
        <w:t xml:space="preserve">subject to a </w:t>
      </w:r>
      <w:r w:rsidRPr="000737D4">
        <w:rPr>
          <w:rFonts w:ascii="Arial" w:hAnsi="Arial" w:cs="Arial"/>
          <w:szCs w:val="24"/>
        </w:rPr>
        <w:t xml:space="preserve">debarment </w:t>
      </w:r>
      <w:r w:rsidRPr="000737D4">
        <w:rPr>
          <w:rFonts w:ascii="Arial" w:hAnsi="Arial" w:cs="Arial"/>
          <w:spacing w:val="-6"/>
          <w:szCs w:val="24"/>
        </w:rPr>
        <w:t>recognized under the Agreement for Mutual Enforcement of Debarment Decisions (the "Cross-Debarment Agreement")</w:t>
      </w:r>
      <w:r w:rsidRPr="000737D4">
        <w:rPr>
          <w:rStyle w:val="FootnoteReference"/>
          <w:rFonts w:ascii="Arial" w:hAnsi="Arial" w:cs="Arial"/>
          <w:spacing w:val="-6"/>
          <w:szCs w:val="24"/>
        </w:rPr>
        <w:footnoteReference w:id="5"/>
      </w:r>
      <w:r w:rsidRPr="000737D4">
        <w:rPr>
          <w:rFonts w:ascii="Arial" w:hAnsi="Arial" w:cs="Arial"/>
          <w:szCs w:val="24"/>
        </w:rPr>
        <w:t xml:space="preserve">, beyond those declared in paragraph </w:t>
      </w:r>
      <w:r w:rsidR="000737D4">
        <w:rPr>
          <w:rFonts w:ascii="Arial" w:hAnsi="Arial" w:cs="Arial"/>
          <w:szCs w:val="24"/>
        </w:rPr>
        <w:t>9</w:t>
      </w:r>
      <w:r w:rsidRPr="000737D4">
        <w:rPr>
          <w:rFonts w:ascii="Arial" w:hAnsi="Arial" w:cs="Arial"/>
          <w:szCs w:val="24"/>
        </w:rPr>
        <w:t xml:space="preserve"> of this </w:t>
      </w:r>
      <w:r w:rsidR="0055722B" w:rsidRPr="000737D4">
        <w:rPr>
          <w:rFonts w:ascii="Arial" w:hAnsi="Arial" w:cs="Arial"/>
          <w:szCs w:val="24"/>
        </w:rPr>
        <w:t>EOI s</w:t>
      </w:r>
      <w:r w:rsidRPr="000737D4">
        <w:rPr>
          <w:rFonts w:ascii="Arial" w:hAnsi="Arial" w:cs="Arial"/>
          <w:szCs w:val="24"/>
        </w:rPr>
        <w:t xml:space="preserve">ubmission </w:t>
      </w:r>
      <w:r w:rsidR="0055722B" w:rsidRPr="000737D4">
        <w:rPr>
          <w:rFonts w:ascii="Arial" w:hAnsi="Arial" w:cs="Arial"/>
          <w:szCs w:val="24"/>
        </w:rPr>
        <w:t>f</w:t>
      </w:r>
      <w:r w:rsidRPr="000737D4">
        <w:rPr>
          <w:rFonts w:ascii="Arial" w:hAnsi="Arial" w:cs="Arial"/>
          <w:szCs w:val="24"/>
        </w:rPr>
        <w:t>orm.</w:t>
      </w:r>
    </w:p>
    <w:p w:rsidR="000737D4" w:rsidRDefault="000737D4" w:rsidP="000737D4">
      <w:pPr>
        <w:pStyle w:val="ListParagraph"/>
        <w:numPr>
          <w:ilvl w:val="0"/>
          <w:numId w:val="24"/>
        </w:numPr>
        <w:spacing w:before="240"/>
        <w:ind w:left="1077" w:hanging="357"/>
        <w:rPr>
          <w:rFonts w:ascii="Arial" w:hAnsi="Arial" w:cs="Arial"/>
          <w:spacing w:val="-4"/>
          <w:lang w:val="en-GB"/>
        </w:rPr>
      </w:pPr>
      <w:r w:rsidRPr="000737D4">
        <w:rPr>
          <w:rFonts w:ascii="Arial" w:hAnsi="Arial" w:cs="Arial"/>
          <w:spacing w:val="-4"/>
          <w:lang w:val="en-GB"/>
        </w:rPr>
        <w:t xml:space="preserve">We acknowledge and accept the IFAD Revised Policy on Preventing Fraud and Corruption in its Activities and Operations. We certify that neither our </w:t>
      </w:r>
      <w:r>
        <w:rPr>
          <w:rFonts w:ascii="Arial" w:hAnsi="Arial" w:cs="Arial"/>
          <w:spacing w:val="-4"/>
          <w:lang w:val="en-GB"/>
        </w:rPr>
        <w:t>f</w:t>
      </w:r>
      <w:r w:rsidRPr="000737D4">
        <w:rPr>
          <w:rFonts w:ascii="Arial" w:hAnsi="Arial" w:cs="Arial"/>
          <w:spacing w:val="-4"/>
          <w:lang w:val="en-GB"/>
        </w:rPr>
        <w:t xml:space="preserve">irm nor any person acting for us or on our behalf has engaged in any </w:t>
      </w:r>
      <w:r>
        <w:rPr>
          <w:rFonts w:ascii="Arial" w:hAnsi="Arial" w:cs="Arial"/>
          <w:spacing w:val="-4"/>
          <w:lang w:val="en-GB"/>
        </w:rPr>
        <w:t>p</w:t>
      </w:r>
      <w:r w:rsidRPr="000737D4">
        <w:rPr>
          <w:rFonts w:ascii="Arial" w:hAnsi="Arial" w:cs="Arial"/>
          <w:spacing w:val="-4"/>
          <w:lang w:val="en-GB"/>
        </w:rPr>
        <w:t xml:space="preserve">rohibited </w:t>
      </w:r>
      <w:r>
        <w:rPr>
          <w:rFonts w:ascii="Arial" w:hAnsi="Arial" w:cs="Arial"/>
          <w:spacing w:val="-4"/>
          <w:lang w:val="en-GB"/>
        </w:rPr>
        <w:t>p</w:t>
      </w:r>
      <w:r w:rsidRPr="000737D4">
        <w:rPr>
          <w:rFonts w:ascii="Arial" w:hAnsi="Arial" w:cs="Arial"/>
          <w:spacing w:val="-4"/>
          <w:lang w:val="en-GB"/>
        </w:rPr>
        <w:t xml:space="preserve">ractices as provided in ITC Clause 6. Further, we acknowledge and understand our obligation to report to </w:t>
      </w:r>
      <w:hyperlink r:id="rId29" w:history="1">
        <w:r w:rsidR="00AD001F" w:rsidRPr="00F86736">
          <w:rPr>
            <w:rStyle w:val="Hyperlink"/>
            <w:rFonts w:ascii="Arial" w:hAnsi="Arial" w:cs="Arial"/>
            <w:spacing w:val="-4"/>
            <w:lang w:val="en-GB"/>
          </w:rPr>
          <w:t>anticorruption@ifad.org</w:t>
        </w:r>
      </w:hyperlink>
      <w:r>
        <w:rPr>
          <w:rFonts w:ascii="Arial" w:hAnsi="Arial" w:cs="Arial"/>
          <w:spacing w:val="-4"/>
          <w:lang w:val="en-GB"/>
        </w:rPr>
        <w:t xml:space="preserve"> </w:t>
      </w:r>
      <w:r w:rsidRPr="000737D4">
        <w:rPr>
          <w:rFonts w:ascii="Arial" w:hAnsi="Arial" w:cs="Arial"/>
          <w:spacing w:val="-4"/>
          <w:lang w:val="en-GB"/>
        </w:rPr>
        <w:t xml:space="preserve">any allegation of </w:t>
      </w:r>
      <w:r>
        <w:rPr>
          <w:rFonts w:ascii="Arial" w:hAnsi="Arial" w:cs="Arial"/>
          <w:spacing w:val="-4"/>
          <w:lang w:val="en-GB"/>
        </w:rPr>
        <w:t>p</w:t>
      </w:r>
      <w:r w:rsidRPr="000737D4">
        <w:rPr>
          <w:rFonts w:ascii="Arial" w:hAnsi="Arial" w:cs="Arial"/>
          <w:spacing w:val="-4"/>
          <w:lang w:val="en-GB"/>
        </w:rPr>
        <w:t xml:space="preserve">rohibited </w:t>
      </w:r>
      <w:r>
        <w:rPr>
          <w:rFonts w:ascii="Arial" w:hAnsi="Arial" w:cs="Arial"/>
          <w:spacing w:val="-4"/>
          <w:lang w:val="en-GB"/>
        </w:rPr>
        <w:t>p</w:t>
      </w:r>
      <w:r w:rsidRPr="000737D4">
        <w:rPr>
          <w:rFonts w:ascii="Arial" w:hAnsi="Arial" w:cs="Arial"/>
          <w:spacing w:val="-4"/>
          <w:lang w:val="en-GB"/>
        </w:rPr>
        <w:t xml:space="preserve">ractice that comes to our attention during the selection process or the </w:t>
      </w:r>
      <w:r>
        <w:rPr>
          <w:rFonts w:ascii="Arial" w:hAnsi="Arial" w:cs="Arial"/>
          <w:spacing w:val="-4"/>
          <w:lang w:val="en-GB"/>
        </w:rPr>
        <w:t>c</w:t>
      </w:r>
      <w:r w:rsidRPr="000737D4">
        <w:rPr>
          <w:rFonts w:ascii="Arial" w:hAnsi="Arial" w:cs="Arial"/>
          <w:spacing w:val="-4"/>
          <w:lang w:val="en-GB"/>
        </w:rPr>
        <w:t xml:space="preserve">ontract execution.  </w:t>
      </w:r>
    </w:p>
    <w:p w:rsidR="000737D4" w:rsidRPr="000737D4" w:rsidRDefault="000737D4" w:rsidP="000737D4">
      <w:pPr>
        <w:pStyle w:val="ListParagraph"/>
        <w:numPr>
          <w:ilvl w:val="0"/>
          <w:numId w:val="24"/>
        </w:numPr>
        <w:spacing w:before="240"/>
        <w:ind w:left="1077" w:hanging="357"/>
        <w:rPr>
          <w:rFonts w:ascii="Arial" w:hAnsi="Arial" w:cs="Arial"/>
          <w:spacing w:val="-4"/>
          <w:lang w:val="en-GB"/>
        </w:rPr>
      </w:pPr>
      <w:r w:rsidRPr="000737D4">
        <w:rPr>
          <w:rFonts w:ascii="Arial" w:hAnsi="Arial" w:cs="Arial"/>
          <w:spacing w:val="-4"/>
          <w:lang w:val="en-GB"/>
        </w:rPr>
        <w:t xml:space="preserve">No attempt has been made or will be made by us to induce any other </w:t>
      </w:r>
      <w:r>
        <w:rPr>
          <w:rFonts w:ascii="Arial" w:hAnsi="Arial" w:cs="Arial"/>
          <w:spacing w:val="-4"/>
          <w:lang w:val="en-GB"/>
        </w:rPr>
        <w:t>consultant</w:t>
      </w:r>
      <w:r w:rsidRPr="000737D4">
        <w:rPr>
          <w:rFonts w:ascii="Arial" w:hAnsi="Arial" w:cs="Arial"/>
          <w:spacing w:val="-4"/>
          <w:lang w:val="en-GB"/>
        </w:rPr>
        <w:t xml:space="preserve"> to submit or not to submit an </w:t>
      </w:r>
      <w:r>
        <w:rPr>
          <w:rFonts w:ascii="Arial" w:hAnsi="Arial" w:cs="Arial"/>
          <w:spacing w:val="-4"/>
          <w:lang w:val="en-GB"/>
        </w:rPr>
        <w:t>EOI</w:t>
      </w:r>
      <w:r w:rsidRPr="000737D4">
        <w:rPr>
          <w:rFonts w:ascii="Arial" w:hAnsi="Arial" w:cs="Arial"/>
          <w:spacing w:val="-4"/>
          <w:lang w:val="en-GB"/>
        </w:rPr>
        <w:t xml:space="preserve"> for the purpose of restricting competition.</w:t>
      </w:r>
    </w:p>
    <w:p w:rsidR="0060208E" w:rsidRPr="000737D4" w:rsidRDefault="0060208E" w:rsidP="000737D4">
      <w:pPr>
        <w:pStyle w:val="BSFBulleted"/>
        <w:numPr>
          <w:ilvl w:val="0"/>
          <w:numId w:val="24"/>
        </w:numPr>
        <w:spacing w:before="240"/>
        <w:jc w:val="both"/>
        <w:rPr>
          <w:rFonts w:ascii="Arial" w:hAnsi="Arial" w:cs="Arial"/>
          <w:color w:val="000000"/>
        </w:rPr>
      </w:pPr>
      <w:r w:rsidRPr="0060208E">
        <w:rPr>
          <w:rFonts w:ascii="Arial" w:hAnsi="Arial" w:cs="Arial"/>
          <w:szCs w:val="24"/>
        </w:rPr>
        <w:lastRenderedPageBreak/>
        <w:t xml:space="preserve">We acknowledge and accept the IFAD Policy on Preventing and Responding to Sexual Harassment, Sexual Exploitation and Abuse. We certify that neither our </w:t>
      </w:r>
      <w:r w:rsidR="000737D4">
        <w:rPr>
          <w:rFonts w:ascii="Arial" w:hAnsi="Arial" w:cs="Arial"/>
          <w:szCs w:val="24"/>
        </w:rPr>
        <w:t>f</w:t>
      </w:r>
      <w:r w:rsidRPr="0060208E">
        <w:rPr>
          <w:rFonts w:ascii="Arial" w:hAnsi="Arial" w:cs="Arial"/>
          <w:szCs w:val="24"/>
        </w:rPr>
        <w:t xml:space="preserve">irm nor any person acting for us or on our behalf has engaged in any sexual harassment, sexual exploitation or abuse. Further, we acknowledge and understand our obligation to report to </w:t>
      </w:r>
      <w:hyperlink r:id="rId30" w:history="1">
        <w:r w:rsidRPr="0060208E">
          <w:rPr>
            <w:rStyle w:val="Hyperlink"/>
            <w:rFonts w:ascii="Arial" w:hAnsi="Arial" w:cs="Arial"/>
            <w:szCs w:val="24"/>
          </w:rPr>
          <w:t>ethicsoffice@ifad.org</w:t>
        </w:r>
      </w:hyperlink>
      <w:r w:rsidRPr="0060208E">
        <w:rPr>
          <w:rFonts w:ascii="Arial" w:hAnsi="Arial" w:cs="Arial"/>
          <w:szCs w:val="24"/>
        </w:rPr>
        <w:t xml:space="preserve"> any allegation of </w:t>
      </w:r>
      <w:r w:rsidR="000737D4">
        <w:rPr>
          <w:rFonts w:ascii="Arial" w:hAnsi="Arial" w:cs="Arial"/>
          <w:szCs w:val="24"/>
        </w:rPr>
        <w:t>s</w:t>
      </w:r>
      <w:r w:rsidRPr="0060208E">
        <w:rPr>
          <w:rFonts w:ascii="Arial" w:hAnsi="Arial" w:cs="Arial"/>
          <w:szCs w:val="24"/>
        </w:rPr>
        <w:t xml:space="preserve">exual </w:t>
      </w:r>
      <w:r w:rsidR="000737D4">
        <w:rPr>
          <w:rFonts w:ascii="Arial" w:hAnsi="Arial" w:cs="Arial"/>
          <w:szCs w:val="24"/>
        </w:rPr>
        <w:t>h</w:t>
      </w:r>
      <w:r w:rsidRPr="0060208E">
        <w:rPr>
          <w:rFonts w:ascii="Arial" w:hAnsi="Arial" w:cs="Arial"/>
          <w:szCs w:val="24"/>
        </w:rPr>
        <w:t xml:space="preserve">arassment, </w:t>
      </w:r>
      <w:r w:rsidR="000737D4">
        <w:rPr>
          <w:rFonts w:ascii="Arial" w:hAnsi="Arial" w:cs="Arial"/>
          <w:szCs w:val="24"/>
        </w:rPr>
        <w:t>s</w:t>
      </w:r>
      <w:r w:rsidRPr="0060208E">
        <w:rPr>
          <w:rFonts w:ascii="Arial" w:hAnsi="Arial" w:cs="Arial"/>
          <w:szCs w:val="24"/>
        </w:rPr>
        <w:t xml:space="preserve">exual </w:t>
      </w:r>
      <w:r w:rsidR="000737D4">
        <w:rPr>
          <w:rFonts w:ascii="Arial" w:hAnsi="Arial" w:cs="Arial"/>
          <w:szCs w:val="24"/>
        </w:rPr>
        <w:t>e</w:t>
      </w:r>
      <w:r w:rsidRPr="0060208E">
        <w:rPr>
          <w:rFonts w:ascii="Arial" w:hAnsi="Arial" w:cs="Arial"/>
          <w:szCs w:val="24"/>
        </w:rPr>
        <w:t>xplo</w:t>
      </w:r>
      <w:r w:rsidR="0055722B">
        <w:rPr>
          <w:rFonts w:ascii="Arial" w:hAnsi="Arial" w:cs="Arial"/>
          <w:szCs w:val="24"/>
        </w:rPr>
        <w:t>i</w:t>
      </w:r>
      <w:r w:rsidRPr="0060208E">
        <w:rPr>
          <w:rFonts w:ascii="Arial" w:hAnsi="Arial" w:cs="Arial"/>
          <w:szCs w:val="24"/>
        </w:rPr>
        <w:t xml:space="preserve">tation and </w:t>
      </w:r>
      <w:r w:rsidR="000737D4">
        <w:rPr>
          <w:rFonts w:ascii="Arial" w:hAnsi="Arial" w:cs="Arial"/>
          <w:szCs w:val="24"/>
        </w:rPr>
        <w:t>a</w:t>
      </w:r>
      <w:r w:rsidRPr="0060208E">
        <w:rPr>
          <w:rFonts w:ascii="Arial" w:hAnsi="Arial" w:cs="Arial"/>
          <w:szCs w:val="24"/>
        </w:rPr>
        <w:t xml:space="preserve">buse that comes to our attention during the selection process or the </w:t>
      </w:r>
      <w:r w:rsidR="000737D4">
        <w:rPr>
          <w:rFonts w:ascii="Arial" w:hAnsi="Arial" w:cs="Arial"/>
          <w:szCs w:val="24"/>
        </w:rPr>
        <w:t>c</w:t>
      </w:r>
      <w:r w:rsidRPr="0060208E">
        <w:rPr>
          <w:rFonts w:ascii="Arial" w:hAnsi="Arial" w:cs="Arial"/>
          <w:szCs w:val="24"/>
        </w:rPr>
        <w:t>ontract execution.</w:t>
      </w:r>
    </w:p>
    <w:p w:rsidR="0060208E" w:rsidRPr="0060208E" w:rsidRDefault="0060208E" w:rsidP="0022754B">
      <w:pPr>
        <w:pStyle w:val="BSFBulleted"/>
        <w:numPr>
          <w:ilvl w:val="0"/>
          <w:numId w:val="24"/>
        </w:numPr>
        <w:spacing w:before="240" w:after="240"/>
        <w:ind w:left="1077" w:hanging="357"/>
        <w:jc w:val="both"/>
        <w:rPr>
          <w:rFonts w:ascii="Arial" w:hAnsi="Arial" w:cs="Arial"/>
          <w:szCs w:val="24"/>
        </w:rPr>
      </w:pPr>
      <w:r w:rsidRPr="0060208E">
        <w:rPr>
          <w:rFonts w:ascii="Arial" w:hAnsi="Arial" w:cs="Arial"/>
          <w:szCs w:val="24"/>
        </w:rPr>
        <w:t xml:space="preserve">The following commissions, gratuities, or fees have been paid or are to be paid with respect to the </w:t>
      </w:r>
      <w:r w:rsidR="0055722B">
        <w:rPr>
          <w:rFonts w:ascii="Arial" w:hAnsi="Arial" w:cs="Arial"/>
          <w:szCs w:val="24"/>
        </w:rPr>
        <w:t>selection</w:t>
      </w:r>
      <w:r w:rsidR="0055722B" w:rsidRPr="0060208E">
        <w:rPr>
          <w:rFonts w:ascii="Arial" w:hAnsi="Arial" w:cs="Arial"/>
          <w:szCs w:val="24"/>
        </w:rPr>
        <w:t xml:space="preserve"> </w:t>
      </w:r>
      <w:r w:rsidRPr="0060208E">
        <w:rPr>
          <w:rFonts w:ascii="Arial" w:hAnsi="Arial" w:cs="Arial"/>
          <w:szCs w:val="24"/>
        </w:rPr>
        <w:t xml:space="preserve">process: </w:t>
      </w:r>
      <w:r w:rsidRPr="000737D4">
        <w:rPr>
          <w:rFonts w:ascii="Arial" w:hAnsi="Arial" w:cs="Arial"/>
          <w:i/>
          <w:color w:val="FF0000"/>
          <w:szCs w:val="24"/>
        </w:rPr>
        <w:t xml:space="preserve">[Insert complete name of each recipient, its full address, the reason for which each commission or gratuity was paid and the amount and currency of each such commission or gratuity.]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22754B" w:rsidRPr="0022754B" w:rsidTr="0022754B">
        <w:tc>
          <w:tcPr>
            <w:tcW w:w="2219" w:type="dxa"/>
            <w:shd w:val="clear" w:color="auto" w:fill="1F4E79" w:themeFill="accent5" w:themeFillShade="80"/>
          </w:tcPr>
          <w:p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Name of Recipient</w:t>
            </w:r>
          </w:p>
        </w:tc>
        <w:tc>
          <w:tcPr>
            <w:tcW w:w="2250" w:type="dxa"/>
            <w:shd w:val="clear" w:color="auto" w:fill="1F4E79" w:themeFill="accent5" w:themeFillShade="80"/>
          </w:tcPr>
          <w:p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Address</w:t>
            </w:r>
          </w:p>
        </w:tc>
        <w:tc>
          <w:tcPr>
            <w:tcW w:w="2070" w:type="dxa"/>
            <w:shd w:val="clear" w:color="auto" w:fill="1F4E79" w:themeFill="accent5" w:themeFillShade="80"/>
          </w:tcPr>
          <w:p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Reason</w:t>
            </w:r>
          </w:p>
        </w:tc>
        <w:tc>
          <w:tcPr>
            <w:tcW w:w="1080" w:type="dxa"/>
            <w:shd w:val="clear" w:color="auto" w:fill="1F4E79" w:themeFill="accent5" w:themeFillShade="80"/>
          </w:tcPr>
          <w:p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Amount</w:t>
            </w:r>
          </w:p>
        </w:tc>
        <w:tc>
          <w:tcPr>
            <w:tcW w:w="1170" w:type="dxa"/>
            <w:shd w:val="clear" w:color="auto" w:fill="1F4E79" w:themeFill="accent5" w:themeFillShade="80"/>
          </w:tcPr>
          <w:p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Currency</w:t>
            </w:r>
          </w:p>
        </w:tc>
      </w:tr>
      <w:tr w:rsidR="0060208E" w:rsidRPr="0022754B" w:rsidTr="0022754B">
        <w:tc>
          <w:tcPr>
            <w:tcW w:w="2219" w:type="dxa"/>
            <w:shd w:val="clear" w:color="auto" w:fill="DEEAF6" w:themeFill="accent5" w:themeFillTint="33"/>
          </w:tcPr>
          <w:p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rsidTr="0022754B">
        <w:tc>
          <w:tcPr>
            <w:tcW w:w="2219" w:type="dxa"/>
            <w:shd w:val="clear" w:color="auto" w:fill="auto"/>
          </w:tcPr>
          <w:p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auto"/>
          </w:tcPr>
          <w:p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auto"/>
          </w:tcPr>
          <w:p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auto"/>
          </w:tcPr>
          <w:p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auto"/>
          </w:tcPr>
          <w:p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rsidTr="0022754B">
        <w:tc>
          <w:tcPr>
            <w:tcW w:w="2219" w:type="dxa"/>
            <w:shd w:val="clear" w:color="auto" w:fill="DEEAF6" w:themeFill="accent5" w:themeFillTint="33"/>
          </w:tcPr>
          <w:p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rsidTr="0022754B">
        <w:tc>
          <w:tcPr>
            <w:tcW w:w="2219" w:type="dxa"/>
          </w:tcPr>
          <w:p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tcPr>
          <w:p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tcPr>
          <w:p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tcPr>
          <w:p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tcPr>
          <w:p w:rsidR="0060208E" w:rsidRPr="0022754B" w:rsidRDefault="0060208E" w:rsidP="000737D4">
            <w:pPr>
              <w:tabs>
                <w:tab w:val="right" w:pos="1242"/>
              </w:tabs>
              <w:spacing w:before="240" w:after="60"/>
              <w:jc w:val="both"/>
              <w:rPr>
                <w:rFonts w:ascii="Arial" w:hAnsi="Arial" w:cs="Arial"/>
                <w:sz w:val="22"/>
                <w:szCs w:val="22"/>
                <w:u w:val="single"/>
              </w:rPr>
            </w:pPr>
          </w:p>
        </w:tc>
      </w:tr>
    </w:tbl>
    <w:p w:rsidR="0060208E" w:rsidRPr="0060208E" w:rsidRDefault="0060208E" w:rsidP="000737D4">
      <w:pPr>
        <w:pStyle w:val="ColumnRightSub2NoBullet"/>
        <w:spacing w:before="240"/>
        <w:rPr>
          <w:rFonts w:ascii="Arial" w:hAnsi="Arial" w:cs="Arial"/>
          <w:szCs w:val="24"/>
        </w:rPr>
      </w:pPr>
      <w:r w:rsidRPr="0060208E">
        <w:rPr>
          <w:rFonts w:ascii="Arial" w:hAnsi="Arial" w:cs="Arial"/>
          <w:szCs w:val="24"/>
        </w:rPr>
        <w:t>(If none has been paid or is to be paid, indicate “none.”)</w:t>
      </w:r>
    </w:p>
    <w:p w:rsidR="0060208E" w:rsidRPr="0060208E" w:rsidRDefault="0060208E" w:rsidP="000737D4">
      <w:pPr>
        <w:pStyle w:val="BSFBulleted"/>
        <w:numPr>
          <w:ilvl w:val="0"/>
          <w:numId w:val="24"/>
        </w:numPr>
        <w:spacing w:before="240"/>
        <w:jc w:val="both"/>
        <w:rPr>
          <w:rFonts w:ascii="Arial" w:hAnsi="Arial" w:cs="Arial"/>
          <w:szCs w:val="24"/>
        </w:rPr>
      </w:pPr>
      <w:r w:rsidRPr="0060208E">
        <w:rPr>
          <w:rFonts w:ascii="Arial" w:hAnsi="Arial" w:cs="Arial"/>
          <w:szCs w:val="24"/>
        </w:rPr>
        <w:t xml:space="preserve">We declare that neither </w:t>
      </w:r>
      <w:r w:rsidR="0055722B">
        <w:rPr>
          <w:rFonts w:ascii="Arial" w:hAnsi="Arial" w:cs="Arial"/>
          <w:szCs w:val="24"/>
        </w:rPr>
        <w:t>our consulting firm</w:t>
      </w:r>
      <w:r w:rsidR="0055722B" w:rsidRPr="0060208E">
        <w:rPr>
          <w:rFonts w:ascii="Arial" w:hAnsi="Arial" w:cs="Arial"/>
          <w:szCs w:val="24"/>
        </w:rPr>
        <w:t xml:space="preserve"> </w:t>
      </w:r>
      <w:r w:rsidRPr="0060208E">
        <w:rPr>
          <w:rFonts w:ascii="Arial" w:hAnsi="Arial" w:cs="Arial"/>
          <w:szCs w:val="24"/>
        </w:rPr>
        <w:t xml:space="preserve">nor any of its directors, partners, proprietors, </w:t>
      </w:r>
      <w:r w:rsidRPr="0060208E">
        <w:rPr>
          <w:rFonts w:ascii="Arial" w:hAnsi="Arial" w:cs="Arial"/>
          <w:szCs w:val="24"/>
          <w:lang w:bidi="en-US"/>
        </w:rPr>
        <w:t>key personnel, agents, sub-</w:t>
      </w:r>
      <w:r w:rsidR="000737D4">
        <w:rPr>
          <w:rFonts w:ascii="Arial" w:hAnsi="Arial" w:cs="Arial"/>
          <w:szCs w:val="24"/>
          <w:lang w:bidi="en-US"/>
        </w:rPr>
        <w:t>c</w:t>
      </w:r>
      <w:r w:rsidRPr="0060208E">
        <w:rPr>
          <w:rFonts w:ascii="Arial" w:hAnsi="Arial" w:cs="Arial"/>
          <w:szCs w:val="24"/>
          <w:lang w:bidi="en-US"/>
        </w:rPr>
        <w:t xml:space="preserve">onsultants, </w:t>
      </w:r>
      <w:r w:rsidR="000737D4">
        <w:rPr>
          <w:rFonts w:ascii="Arial" w:hAnsi="Arial" w:cs="Arial"/>
          <w:szCs w:val="24"/>
          <w:lang w:bidi="en-US"/>
        </w:rPr>
        <w:t>s</w:t>
      </w:r>
      <w:r w:rsidRPr="0060208E">
        <w:rPr>
          <w:rFonts w:ascii="Arial" w:hAnsi="Arial" w:cs="Arial"/>
          <w:szCs w:val="24"/>
          <w:lang w:bidi="en-US"/>
        </w:rPr>
        <w:t>ub-</w:t>
      </w:r>
      <w:r w:rsidR="000737D4">
        <w:rPr>
          <w:rFonts w:ascii="Arial" w:hAnsi="Arial" w:cs="Arial"/>
          <w:szCs w:val="24"/>
          <w:lang w:bidi="en-US"/>
        </w:rPr>
        <w:t>c</w:t>
      </w:r>
      <w:r w:rsidRPr="0060208E">
        <w:rPr>
          <w:rFonts w:ascii="Arial" w:hAnsi="Arial" w:cs="Arial"/>
          <w:szCs w:val="24"/>
          <w:lang w:bidi="en-US"/>
        </w:rPr>
        <w:t xml:space="preserve">ontractors, consortium and joint venture partners </w:t>
      </w:r>
      <w:r w:rsidRPr="0060208E">
        <w:rPr>
          <w:rFonts w:ascii="Arial" w:hAnsi="Arial" w:cs="Arial"/>
          <w:szCs w:val="24"/>
        </w:rPr>
        <w:t>have any actual, potential or perceived conflict of interest as defined in IT</w:t>
      </w:r>
      <w:r w:rsidR="0055722B">
        <w:rPr>
          <w:rFonts w:ascii="Arial" w:hAnsi="Arial" w:cs="Arial"/>
          <w:szCs w:val="24"/>
        </w:rPr>
        <w:t>C</w:t>
      </w:r>
      <w:r w:rsidRPr="0060208E">
        <w:rPr>
          <w:rFonts w:ascii="Arial" w:hAnsi="Arial" w:cs="Arial"/>
          <w:szCs w:val="24"/>
        </w:rPr>
        <w:t xml:space="preserve"> Clause 5 regarding this </w:t>
      </w:r>
      <w:r w:rsidR="0055722B">
        <w:rPr>
          <w:rFonts w:ascii="Arial" w:hAnsi="Arial" w:cs="Arial"/>
          <w:szCs w:val="24"/>
        </w:rPr>
        <w:t>selection</w:t>
      </w:r>
      <w:r w:rsidR="0055722B" w:rsidRPr="0060208E">
        <w:rPr>
          <w:rFonts w:ascii="Arial" w:hAnsi="Arial" w:cs="Arial"/>
          <w:szCs w:val="24"/>
        </w:rPr>
        <w:t xml:space="preserve"> </w:t>
      </w:r>
      <w:r w:rsidRPr="0060208E">
        <w:rPr>
          <w:rFonts w:ascii="Arial" w:hAnsi="Arial" w:cs="Arial"/>
          <w:szCs w:val="24"/>
        </w:rPr>
        <w:t xml:space="preserve">process or the execution of the </w:t>
      </w:r>
      <w:r w:rsidR="0055722B">
        <w:rPr>
          <w:rFonts w:ascii="Arial" w:hAnsi="Arial" w:cs="Arial"/>
          <w:szCs w:val="24"/>
        </w:rPr>
        <w:t>c</w:t>
      </w:r>
      <w:r w:rsidRPr="0060208E">
        <w:rPr>
          <w:rFonts w:ascii="Arial" w:hAnsi="Arial" w:cs="Arial"/>
          <w:szCs w:val="24"/>
        </w:rPr>
        <w:t xml:space="preserve">ontract. </w:t>
      </w:r>
      <w:r w:rsidRPr="000737D4">
        <w:rPr>
          <w:rFonts w:ascii="Arial" w:hAnsi="Arial" w:cs="Arial"/>
          <w:i/>
          <w:iCs/>
          <w:color w:val="FF0000"/>
          <w:szCs w:val="24"/>
        </w:rPr>
        <w:t xml:space="preserve">[insert if needed: “other than the following:” and provide a detailed account of the actual, potential or perceived conflict]. </w:t>
      </w:r>
      <w:r w:rsidRPr="0060208E">
        <w:rPr>
          <w:rFonts w:ascii="Arial" w:hAnsi="Arial" w:cs="Arial"/>
          <w:szCs w:val="24"/>
        </w:rPr>
        <w:t xml:space="preserve">We understand that we have an ongoing disclosure obligation on such actual, potential or perceived conflicts of interest and shall promptly inform the </w:t>
      </w:r>
      <w:r w:rsidR="0055722B">
        <w:rPr>
          <w:rFonts w:ascii="Arial" w:hAnsi="Arial" w:cs="Arial"/>
          <w:szCs w:val="24"/>
        </w:rPr>
        <w:t>client</w:t>
      </w:r>
      <w:r w:rsidR="0055722B" w:rsidRPr="0060208E">
        <w:rPr>
          <w:rFonts w:ascii="Arial" w:hAnsi="Arial" w:cs="Arial"/>
          <w:szCs w:val="24"/>
        </w:rPr>
        <w:t xml:space="preserve"> </w:t>
      </w:r>
      <w:r w:rsidRPr="0060208E">
        <w:rPr>
          <w:rFonts w:ascii="Arial" w:hAnsi="Arial" w:cs="Arial"/>
          <w:szCs w:val="24"/>
        </w:rPr>
        <w:t xml:space="preserve">and the </w:t>
      </w:r>
      <w:r w:rsidR="0055722B">
        <w:rPr>
          <w:rFonts w:ascii="Arial" w:hAnsi="Arial" w:cs="Arial"/>
          <w:szCs w:val="24"/>
        </w:rPr>
        <w:t>F</w:t>
      </w:r>
      <w:r w:rsidRPr="0060208E">
        <w:rPr>
          <w:rFonts w:ascii="Arial" w:hAnsi="Arial" w:cs="Arial"/>
          <w:szCs w:val="24"/>
        </w:rPr>
        <w:t xml:space="preserve">und, should any such actual, potential or perceived conflicts of interest arise at any stage of the procurement process or contract execution. </w:t>
      </w:r>
    </w:p>
    <w:p w:rsidR="0060208E" w:rsidRPr="0060208E" w:rsidRDefault="0060208E" w:rsidP="000737D4">
      <w:pPr>
        <w:pStyle w:val="ListParagraph"/>
        <w:numPr>
          <w:ilvl w:val="0"/>
          <w:numId w:val="24"/>
        </w:numPr>
        <w:spacing w:before="240" w:after="200"/>
        <w:rPr>
          <w:rFonts w:ascii="Arial" w:hAnsi="Arial" w:cs="Arial"/>
          <w:spacing w:val="-6"/>
        </w:rPr>
      </w:pPr>
      <w:r w:rsidRPr="0060208E">
        <w:rPr>
          <w:rFonts w:ascii="Arial" w:hAnsi="Arial" w:cs="Arial"/>
        </w:rPr>
        <w:t xml:space="preserve">The following criminal convictions, administrative sanctions (including debarments) and/or temporary suspensions have been imposed on </w:t>
      </w:r>
      <w:r w:rsidR="0055722B">
        <w:rPr>
          <w:rFonts w:ascii="Arial" w:hAnsi="Arial" w:cs="Arial"/>
        </w:rPr>
        <w:t>our consulting firm</w:t>
      </w:r>
      <w:r w:rsidRPr="0060208E">
        <w:rPr>
          <w:rFonts w:ascii="Arial" w:hAnsi="Arial" w:cs="Arial"/>
        </w:rPr>
        <w:t xml:space="preserve"> and/or any of its directors, partners, proprietors, key personnel, agents, sub-</w:t>
      </w:r>
      <w:r w:rsidR="0055722B">
        <w:rPr>
          <w:rFonts w:ascii="Arial" w:hAnsi="Arial" w:cs="Arial"/>
        </w:rPr>
        <w:t>c</w:t>
      </w:r>
      <w:r w:rsidRPr="0060208E">
        <w:rPr>
          <w:rFonts w:ascii="Arial" w:hAnsi="Arial" w:cs="Arial"/>
        </w:rPr>
        <w:t xml:space="preserve">onsultants, </w:t>
      </w:r>
      <w:r w:rsidR="0055722B">
        <w:rPr>
          <w:rFonts w:ascii="Arial" w:hAnsi="Arial" w:cs="Arial"/>
        </w:rPr>
        <w:t>s</w:t>
      </w:r>
      <w:r w:rsidRPr="0060208E">
        <w:rPr>
          <w:rFonts w:ascii="Arial" w:hAnsi="Arial" w:cs="Arial"/>
        </w:rPr>
        <w:t>ub-</w:t>
      </w:r>
      <w:r w:rsidR="0055722B">
        <w:rPr>
          <w:rFonts w:ascii="Arial" w:hAnsi="Arial" w:cs="Arial"/>
        </w:rPr>
        <w:t>c</w:t>
      </w:r>
      <w:r w:rsidRPr="0060208E">
        <w:rPr>
          <w:rFonts w:ascii="Arial" w:hAnsi="Arial" w:cs="Arial"/>
        </w:rPr>
        <w:t>ontractors, consortium and joint venture partners</w:t>
      </w:r>
      <w:r w:rsidRPr="0060208E">
        <w:rPr>
          <w:rFonts w:ascii="Arial" w:hAnsi="Arial" w:cs="Arial"/>
          <w:spacing w:val="-6"/>
        </w:rPr>
        <w:t xml:space="preserve">: </w:t>
      </w:r>
    </w:p>
    <w:tbl>
      <w:tblPr>
        <w:tblStyle w:val="TableGrid"/>
        <w:tblW w:w="0" w:type="auto"/>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320"/>
      </w:tblGrid>
      <w:tr w:rsidR="0022754B" w:rsidRPr="0022754B" w:rsidTr="0022754B">
        <w:tc>
          <w:tcPr>
            <w:tcW w:w="1972" w:type="dxa"/>
            <w:shd w:val="clear" w:color="auto" w:fill="1F4E79" w:themeFill="accent5" w:themeFillShade="80"/>
          </w:tcPr>
          <w:p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 xml:space="preserve">Nature of the measure (i.e., criminal conviction, administrative </w:t>
            </w:r>
            <w:r w:rsidRPr="0022754B">
              <w:rPr>
                <w:rFonts w:ascii="Arial" w:hAnsi="Arial" w:cs="Arial"/>
                <w:color w:val="FFFFFF" w:themeColor="background1"/>
                <w:spacing w:val="-6"/>
                <w:sz w:val="22"/>
                <w:szCs w:val="22"/>
              </w:rPr>
              <w:lastRenderedPageBreak/>
              <w:t>sanction or temporary suspension)</w:t>
            </w:r>
          </w:p>
        </w:tc>
        <w:tc>
          <w:tcPr>
            <w:tcW w:w="1600" w:type="dxa"/>
            <w:shd w:val="clear" w:color="auto" w:fill="1F4E79" w:themeFill="accent5" w:themeFillShade="80"/>
          </w:tcPr>
          <w:p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lastRenderedPageBreak/>
              <w:t xml:space="preserve">Imposed by </w:t>
            </w:r>
          </w:p>
        </w:tc>
        <w:tc>
          <w:tcPr>
            <w:tcW w:w="1855" w:type="dxa"/>
            <w:shd w:val="clear" w:color="auto" w:fill="1F4E79" w:themeFill="accent5" w:themeFillShade="80"/>
          </w:tcPr>
          <w:p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 xml:space="preserve">Name of party convicted, sanctioned or suspended (and </w:t>
            </w:r>
            <w:r w:rsidRPr="0022754B">
              <w:rPr>
                <w:rFonts w:ascii="Arial" w:hAnsi="Arial" w:cs="Arial"/>
                <w:color w:val="FFFFFF" w:themeColor="background1"/>
                <w:spacing w:val="-6"/>
                <w:sz w:val="22"/>
                <w:szCs w:val="22"/>
              </w:rPr>
              <w:lastRenderedPageBreak/>
              <w:t>relationship to</w:t>
            </w:r>
            <w:r w:rsidR="0055722B" w:rsidRPr="0022754B">
              <w:rPr>
                <w:rFonts w:ascii="Arial" w:hAnsi="Arial" w:cs="Arial"/>
                <w:color w:val="FFFFFF" w:themeColor="background1"/>
                <w:spacing w:val="-6"/>
                <w:sz w:val="22"/>
                <w:szCs w:val="22"/>
              </w:rPr>
              <w:t xml:space="preserve"> the consultant</w:t>
            </w:r>
            <w:r w:rsidRPr="0022754B">
              <w:rPr>
                <w:rFonts w:ascii="Arial" w:hAnsi="Arial" w:cs="Arial"/>
                <w:color w:val="FFFFFF" w:themeColor="background1"/>
                <w:spacing w:val="-6"/>
                <w:sz w:val="22"/>
                <w:szCs w:val="22"/>
              </w:rPr>
              <w:t>)</w:t>
            </w:r>
          </w:p>
        </w:tc>
        <w:tc>
          <w:tcPr>
            <w:tcW w:w="2008" w:type="dxa"/>
            <w:shd w:val="clear" w:color="auto" w:fill="1F4E79" w:themeFill="accent5" w:themeFillShade="80"/>
          </w:tcPr>
          <w:p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lastRenderedPageBreak/>
              <w:t xml:space="preserve">Grounds for the measure (i.e., fraud in procurement or </w:t>
            </w:r>
            <w:r w:rsidRPr="0022754B">
              <w:rPr>
                <w:rFonts w:ascii="Arial" w:hAnsi="Arial" w:cs="Arial"/>
                <w:color w:val="FFFFFF" w:themeColor="background1"/>
                <w:spacing w:val="-6"/>
                <w:sz w:val="22"/>
                <w:szCs w:val="22"/>
              </w:rPr>
              <w:lastRenderedPageBreak/>
              <w:t>corruption in contract execution)</w:t>
            </w:r>
          </w:p>
        </w:tc>
        <w:tc>
          <w:tcPr>
            <w:tcW w:w="1320" w:type="dxa"/>
            <w:shd w:val="clear" w:color="auto" w:fill="1F4E79" w:themeFill="accent5" w:themeFillShade="80"/>
          </w:tcPr>
          <w:p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lastRenderedPageBreak/>
              <w:t>Date and time (duration) of measure</w:t>
            </w:r>
          </w:p>
        </w:tc>
      </w:tr>
      <w:tr w:rsidR="0060208E" w:rsidRPr="0022754B" w:rsidTr="0022754B">
        <w:tc>
          <w:tcPr>
            <w:tcW w:w="1972" w:type="dxa"/>
            <w:shd w:val="clear" w:color="auto" w:fill="DEEAF6" w:themeFill="accent5" w:themeFillTint="33"/>
          </w:tcPr>
          <w:p w:rsidR="0060208E" w:rsidRPr="0022754B" w:rsidRDefault="0060208E" w:rsidP="000737D4">
            <w:pPr>
              <w:spacing w:before="240" w:after="200"/>
              <w:rPr>
                <w:rFonts w:ascii="Arial" w:hAnsi="Arial" w:cs="Arial"/>
                <w:spacing w:val="-6"/>
                <w:sz w:val="22"/>
                <w:szCs w:val="22"/>
              </w:rPr>
            </w:pPr>
          </w:p>
        </w:tc>
        <w:tc>
          <w:tcPr>
            <w:tcW w:w="1600" w:type="dxa"/>
            <w:shd w:val="clear" w:color="auto" w:fill="DEEAF6" w:themeFill="accent5" w:themeFillTint="33"/>
          </w:tcPr>
          <w:p w:rsidR="0060208E" w:rsidRPr="0022754B" w:rsidRDefault="0060208E" w:rsidP="000737D4">
            <w:pPr>
              <w:spacing w:before="240" w:after="200"/>
              <w:rPr>
                <w:rFonts w:ascii="Arial" w:hAnsi="Arial" w:cs="Arial"/>
                <w:spacing w:val="-6"/>
                <w:sz w:val="22"/>
                <w:szCs w:val="22"/>
              </w:rPr>
            </w:pPr>
          </w:p>
        </w:tc>
        <w:tc>
          <w:tcPr>
            <w:tcW w:w="1855" w:type="dxa"/>
            <w:shd w:val="clear" w:color="auto" w:fill="DEEAF6" w:themeFill="accent5" w:themeFillTint="33"/>
          </w:tcPr>
          <w:p w:rsidR="0060208E" w:rsidRPr="0022754B" w:rsidRDefault="0060208E" w:rsidP="000737D4">
            <w:pPr>
              <w:spacing w:before="240" w:after="200"/>
              <w:rPr>
                <w:rFonts w:ascii="Arial" w:hAnsi="Arial" w:cs="Arial"/>
                <w:spacing w:val="-6"/>
                <w:sz w:val="22"/>
                <w:szCs w:val="22"/>
              </w:rPr>
            </w:pPr>
          </w:p>
        </w:tc>
        <w:tc>
          <w:tcPr>
            <w:tcW w:w="2008" w:type="dxa"/>
            <w:shd w:val="clear" w:color="auto" w:fill="DEEAF6" w:themeFill="accent5" w:themeFillTint="33"/>
          </w:tcPr>
          <w:p w:rsidR="0060208E" w:rsidRPr="0022754B" w:rsidRDefault="0060208E" w:rsidP="000737D4">
            <w:pPr>
              <w:spacing w:before="240" w:after="200"/>
              <w:rPr>
                <w:rFonts w:ascii="Arial" w:hAnsi="Arial" w:cs="Arial"/>
                <w:spacing w:val="-6"/>
                <w:sz w:val="22"/>
                <w:szCs w:val="22"/>
              </w:rPr>
            </w:pPr>
          </w:p>
        </w:tc>
        <w:tc>
          <w:tcPr>
            <w:tcW w:w="1320" w:type="dxa"/>
            <w:shd w:val="clear" w:color="auto" w:fill="DEEAF6" w:themeFill="accent5" w:themeFillTint="33"/>
          </w:tcPr>
          <w:p w:rsidR="0060208E" w:rsidRPr="0022754B" w:rsidRDefault="0060208E" w:rsidP="000737D4">
            <w:pPr>
              <w:spacing w:before="240" w:after="200"/>
              <w:rPr>
                <w:rFonts w:ascii="Arial" w:hAnsi="Arial" w:cs="Arial"/>
                <w:spacing w:val="-6"/>
                <w:sz w:val="22"/>
                <w:szCs w:val="22"/>
              </w:rPr>
            </w:pPr>
          </w:p>
        </w:tc>
      </w:tr>
      <w:tr w:rsidR="0022754B" w:rsidRPr="0022754B" w:rsidTr="0022754B">
        <w:tc>
          <w:tcPr>
            <w:tcW w:w="1972" w:type="dxa"/>
          </w:tcPr>
          <w:p w:rsidR="0022754B" w:rsidRPr="0022754B" w:rsidRDefault="0022754B" w:rsidP="000737D4">
            <w:pPr>
              <w:spacing w:before="240" w:after="200"/>
              <w:rPr>
                <w:rFonts w:ascii="Arial" w:hAnsi="Arial" w:cs="Arial"/>
                <w:spacing w:val="-6"/>
                <w:sz w:val="22"/>
                <w:szCs w:val="22"/>
              </w:rPr>
            </w:pPr>
          </w:p>
        </w:tc>
        <w:tc>
          <w:tcPr>
            <w:tcW w:w="1600" w:type="dxa"/>
          </w:tcPr>
          <w:p w:rsidR="0022754B" w:rsidRPr="0022754B" w:rsidRDefault="0022754B" w:rsidP="000737D4">
            <w:pPr>
              <w:spacing w:before="240" w:after="200"/>
              <w:rPr>
                <w:rFonts w:ascii="Arial" w:hAnsi="Arial" w:cs="Arial"/>
                <w:spacing w:val="-6"/>
                <w:sz w:val="22"/>
                <w:szCs w:val="22"/>
              </w:rPr>
            </w:pPr>
          </w:p>
        </w:tc>
        <w:tc>
          <w:tcPr>
            <w:tcW w:w="1855" w:type="dxa"/>
          </w:tcPr>
          <w:p w:rsidR="0022754B" w:rsidRPr="0022754B" w:rsidRDefault="0022754B" w:rsidP="000737D4">
            <w:pPr>
              <w:spacing w:before="240" w:after="200"/>
              <w:rPr>
                <w:rFonts w:ascii="Arial" w:hAnsi="Arial" w:cs="Arial"/>
                <w:spacing w:val="-6"/>
                <w:sz w:val="22"/>
                <w:szCs w:val="22"/>
              </w:rPr>
            </w:pPr>
          </w:p>
        </w:tc>
        <w:tc>
          <w:tcPr>
            <w:tcW w:w="2008" w:type="dxa"/>
          </w:tcPr>
          <w:p w:rsidR="0022754B" w:rsidRPr="0022754B" w:rsidRDefault="0022754B" w:rsidP="000737D4">
            <w:pPr>
              <w:spacing w:before="240" w:after="200"/>
              <w:rPr>
                <w:rFonts w:ascii="Arial" w:hAnsi="Arial" w:cs="Arial"/>
                <w:spacing w:val="-6"/>
                <w:sz w:val="22"/>
                <w:szCs w:val="22"/>
              </w:rPr>
            </w:pPr>
          </w:p>
        </w:tc>
        <w:tc>
          <w:tcPr>
            <w:tcW w:w="1320" w:type="dxa"/>
          </w:tcPr>
          <w:p w:rsidR="0022754B" w:rsidRPr="0022754B" w:rsidRDefault="0022754B" w:rsidP="000737D4">
            <w:pPr>
              <w:spacing w:before="240" w:after="200"/>
              <w:rPr>
                <w:rFonts w:ascii="Arial" w:hAnsi="Arial" w:cs="Arial"/>
                <w:spacing w:val="-6"/>
                <w:sz w:val="22"/>
                <w:szCs w:val="22"/>
              </w:rPr>
            </w:pPr>
          </w:p>
        </w:tc>
      </w:tr>
    </w:tbl>
    <w:p w:rsidR="0060208E" w:rsidRPr="0060208E" w:rsidRDefault="0060208E" w:rsidP="000737D4">
      <w:pPr>
        <w:spacing w:before="240" w:after="200"/>
        <w:ind w:left="1080"/>
        <w:rPr>
          <w:rFonts w:ascii="Arial" w:hAnsi="Arial" w:cs="Arial"/>
          <w:spacing w:val="-6"/>
        </w:rPr>
      </w:pPr>
      <w:r w:rsidRPr="0060208E">
        <w:rPr>
          <w:rFonts w:ascii="Arial" w:hAnsi="Arial" w:cs="Arial"/>
          <w:spacing w:val="-6"/>
        </w:rPr>
        <w:t xml:space="preserve">If no criminal convictions, administrative sanctions or temporary suspensions have been imposed, indicate “none”.  </w:t>
      </w:r>
    </w:p>
    <w:p w:rsidR="0060208E" w:rsidRPr="0060208E" w:rsidRDefault="0060208E" w:rsidP="000737D4">
      <w:pPr>
        <w:pStyle w:val="BSFBulleted"/>
        <w:numPr>
          <w:ilvl w:val="0"/>
          <w:numId w:val="24"/>
        </w:numPr>
        <w:spacing w:before="240"/>
        <w:jc w:val="both"/>
        <w:rPr>
          <w:rFonts w:ascii="Arial" w:hAnsi="Arial" w:cs="Arial"/>
          <w:szCs w:val="24"/>
        </w:rPr>
      </w:pPr>
      <w:r w:rsidRPr="0060208E">
        <w:rPr>
          <w:rFonts w:ascii="Arial" w:hAnsi="Arial" w:cs="Arial"/>
          <w:szCs w:val="24"/>
        </w:rPr>
        <w:t xml:space="preserve">We acknowledge and understand that we shall promptly inform the </w:t>
      </w:r>
      <w:r w:rsidR="0055722B">
        <w:rPr>
          <w:rFonts w:ascii="Arial" w:hAnsi="Arial" w:cs="Arial"/>
          <w:szCs w:val="24"/>
        </w:rPr>
        <w:t>client</w:t>
      </w:r>
      <w:r w:rsidR="0055722B" w:rsidRPr="0060208E">
        <w:rPr>
          <w:rFonts w:ascii="Arial" w:hAnsi="Arial" w:cs="Arial"/>
          <w:szCs w:val="24"/>
        </w:rPr>
        <w:t xml:space="preserve"> </w:t>
      </w:r>
      <w:r w:rsidRPr="0060208E">
        <w:rPr>
          <w:rFonts w:ascii="Arial" w:hAnsi="Arial" w:cs="Arial"/>
          <w:szCs w:val="24"/>
        </w:rPr>
        <w:t xml:space="preserve">about any material change regarding the information provided in this </w:t>
      </w:r>
      <w:r w:rsidR="0055722B">
        <w:rPr>
          <w:rFonts w:ascii="Arial" w:hAnsi="Arial" w:cs="Arial"/>
          <w:szCs w:val="24"/>
        </w:rPr>
        <w:t>EOI submission</w:t>
      </w:r>
      <w:r w:rsidR="0055722B" w:rsidRPr="0060208E">
        <w:rPr>
          <w:rFonts w:ascii="Arial" w:hAnsi="Arial" w:cs="Arial"/>
          <w:szCs w:val="24"/>
        </w:rPr>
        <w:t xml:space="preserve"> </w:t>
      </w:r>
      <w:r w:rsidRPr="0060208E">
        <w:rPr>
          <w:rFonts w:ascii="Arial" w:hAnsi="Arial" w:cs="Arial"/>
          <w:szCs w:val="24"/>
        </w:rPr>
        <w:t xml:space="preserve">form. </w:t>
      </w:r>
    </w:p>
    <w:p w:rsidR="0060208E" w:rsidRPr="0060208E" w:rsidRDefault="0060208E" w:rsidP="000737D4">
      <w:pPr>
        <w:pStyle w:val="BSFBulleted"/>
        <w:numPr>
          <w:ilvl w:val="0"/>
          <w:numId w:val="24"/>
        </w:numPr>
        <w:spacing w:before="240"/>
        <w:jc w:val="both"/>
        <w:rPr>
          <w:rFonts w:ascii="Arial" w:hAnsi="Arial" w:cs="Arial"/>
          <w:szCs w:val="24"/>
        </w:rPr>
      </w:pPr>
      <w:r w:rsidRPr="0060208E">
        <w:rPr>
          <w:rFonts w:ascii="Arial" w:hAnsi="Arial" w:cs="Arial"/>
          <w:szCs w:val="24"/>
        </w:rPr>
        <w:t xml:space="preserve">We further understand that the failure to properly disclose any of information in connection with this </w:t>
      </w:r>
      <w:r w:rsidR="0055722B">
        <w:rPr>
          <w:rFonts w:ascii="Arial" w:hAnsi="Arial" w:cs="Arial"/>
          <w:szCs w:val="24"/>
        </w:rPr>
        <w:t>EOI submission</w:t>
      </w:r>
      <w:r w:rsidR="0055722B" w:rsidRPr="0060208E">
        <w:rPr>
          <w:rFonts w:ascii="Arial" w:hAnsi="Arial" w:cs="Arial"/>
          <w:szCs w:val="24"/>
        </w:rPr>
        <w:t xml:space="preserve"> </w:t>
      </w:r>
      <w:r w:rsidRPr="0060208E">
        <w:rPr>
          <w:rFonts w:ascii="Arial" w:hAnsi="Arial" w:cs="Arial"/>
          <w:szCs w:val="24"/>
        </w:rPr>
        <w:t xml:space="preserve">form may lead to appropriate actions, including our disqualification as </w:t>
      </w:r>
      <w:r w:rsidR="0055722B">
        <w:rPr>
          <w:rFonts w:ascii="Arial" w:hAnsi="Arial" w:cs="Arial"/>
          <w:szCs w:val="24"/>
        </w:rPr>
        <w:t>consultant</w:t>
      </w:r>
      <w:r w:rsidRPr="0060208E">
        <w:rPr>
          <w:rFonts w:ascii="Arial" w:hAnsi="Arial" w:cs="Arial"/>
          <w:szCs w:val="24"/>
        </w:rPr>
        <w:t xml:space="preserve">, the termination of the </w:t>
      </w:r>
      <w:r w:rsidR="0055722B">
        <w:rPr>
          <w:rFonts w:ascii="Arial" w:hAnsi="Arial" w:cs="Arial"/>
          <w:szCs w:val="24"/>
        </w:rPr>
        <w:t>c</w:t>
      </w:r>
      <w:r w:rsidRPr="0060208E">
        <w:rPr>
          <w:rFonts w:ascii="Arial" w:hAnsi="Arial" w:cs="Arial"/>
          <w:szCs w:val="24"/>
        </w:rPr>
        <w:t>ontract and any other as appropriate under the IFAD Policy on Preventing Fraud and Corruption in its Projects and Operations.</w:t>
      </w:r>
    </w:p>
    <w:p w:rsidR="0060208E" w:rsidRPr="0060208E" w:rsidRDefault="0060208E" w:rsidP="000737D4">
      <w:pPr>
        <w:pStyle w:val="BSFBulleted"/>
        <w:numPr>
          <w:ilvl w:val="0"/>
          <w:numId w:val="24"/>
        </w:numPr>
        <w:spacing w:before="240"/>
        <w:jc w:val="both"/>
        <w:rPr>
          <w:rFonts w:ascii="Arial" w:hAnsi="Arial" w:cs="Arial"/>
          <w:szCs w:val="24"/>
        </w:rPr>
      </w:pPr>
      <w:r w:rsidRPr="0060208E">
        <w:rPr>
          <w:rFonts w:ascii="Arial" w:hAnsi="Arial" w:cs="Arial"/>
          <w:szCs w:val="24"/>
        </w:rPr>
        <w:t xml:space="preserve">We understand that you are not bound to accept </w:t>
      </w:r>
      <w:r w:rsidR="0055722B">
        <w:rPr>
          <w:rFonts w:ascii="Arial" w:hAnsi="Arial" w:cs="Arial"/>
          <w:szCs w:val="24"/>
        </w:rPr>
        <w:t>any EOI that</w:t>
      </w:r>
      <w:r w:rsidRPr="0060208E">
        <w:rPr>
          <w:rFonts w:ascii="Arial" w:hAnsi="Arial" w:cs="Arial"/>
          <w:szCs w:val="24"/>
        </w:rPr>
        <w:t xml:space="preserve"> you may receive.</w:t>
      </w:r>
    </w:p>
    <w:p w:rsidR="00250132" w:rsidRPr="0060208E" w:rsidRDefault="00250132" w:rsidP="00250132">
      <w:pPr>
        <w:spacing w:before="120" w:after="120"/>
        <w:rPr>
          <w:rFonts w:ascii="Arial" w:hAnsi="Arial" w:cs="Arial"/>
          <w:lang w:val="en-GB"/>
        </w:rPr>
      </w:pPr>
    </w:p>
    <w:tbl>
      <w:tblPr>
        <w:tblW w:w="8163" w:type="dxa"/>
        <w:tblInd w:w="1080" w:type="dxa"/>
        <w:tblLayout w:type="fixed"/>
        <w:tblLook w:val="0000" w:firstRow="0" w:lastRow="0" w:firstColumn="0" w:lastColumn="0" w:noHBand="0" w:noVBand="0"/>
      </w:tblPr>
      <w:tblGrid>
        <w:gridCol w:w="2988"/>
        <w:gridCol w:w="5175"/>
      </w:tblGrid>
      <w:tr w:rsidR="00250132" w:rsidRPr="00250132" w:rsidTr="0022754B">
        <w:tc>
          <w:tcPr>
            <w:tcW w:w="2988" w:type="dxa"/>
            <w:tcBorders>
              <w:top w:val="nil"/>
              <w:left w:val="nil"/>
              <w:bottom w:val="nil"/>
              <w:right w:val="nil"/>
            </w:tcBorders>
          </w:tcPr>
          <w:p w:rsidR="00250132" w:rsidRPr="002E13A8" w:rsidRDefault="00250132" w:rsidP="001C2F51">
            <w:pPr>
              <w:spacing w:before="120" w:after="120"/>
              <w:rPr>
                <w:rFonts w:ascii="Arial" w:hAnsi="Arial" w:cs="Arial"/>
                <w:i/>
                <w:iCs/>
                <w:color w:val="FF0000"/>
                <w:szCs w:val="28"/>
              </w:rPr>
            </w:pPr>
            <w:r w:rsidRPr="002E13A8">
              <w:rPr>
                <w:rFonts w:ascii="Arial" w:hAnsi="Arial" w:cs="Arial"/>
                <w:i/>
                <w:iCs/>
                <w:color w:val="FF0000"/>
                <w:szCs w:val="28"/>
              </w:rPr>
              <w:t xml:space="preserve">[Authorized </w:t>
            </w:r>
            <w:r w:rsidR="00C12A90">
              <w:rPr>
                <w:rFonts w:ascii="Arial" w:hAnsi="Arial" w:cs="Arial"/>
                <w:i/>
                <w:iCs/>
                <w:color w:val="FF0000"/>
                <w:szCs w:val="28"/>
              </w:rPr>
              <w:t>s</w:t>
            </w:r>
            <w:r w:rsidRPr="002E13A8">
              <w:rPr>
                <w:rFonts w:ascii="Arial" w:hAnsi="Arial" w:cs="Arial"/>
                <w:i/>
                <w:iCs/>
                <w:color w:val="FF0000"/>
                <w:szCs w:val="28"/>
              </w:rPr>
              <w:t>ignatory]</w:t>
            </w:r>
          </w:p>
        </w:tc>
        <w:tc>
          <w:tcPr>
            <w:tcW w:w="5175" w:type="dxa"/>
            <w:tcBorders>
              <w:top w:val="nil"/>
              <w:left w:val="nil"/>
              <w:bottom w:val="nil"/>
              <w:right w:val="nil"/>
            </w:tcBorders>
          </w:tcPr>
          <w:p w:rsidR="00250132" w:rsidRPr="00250132" w:rsidRDefault="00250132" w:rsidP="001C2F51">
            <w:pPr>
              <w:spacing w:before="120" w:after="120"/>
              <w:rPr>
                <w:rFonts w:ascii="Arial" w:hAnsi="Arial" w:cs="Arial"/>
                <w:szCs w:val="28"/>
              </w:rPr>
            </w:pPr>
          </w:p>
        </w:tc>
      </w:tr>
      <w:tr w:rsidR="00250132" w:rsidRPr="00250132" w:rsidTr="0022754B">
        <w:tc>
          <w:tcPr>
            <w:tcW w:w="2988" w:type="dxa"/>
            <w:tcBorders>
              <w:top w:val="nil"/>
              <w:left w:val="nil"/>
              <w:bottom w:val="nil"/>
              <w:right w:val="nil"/>
            </w:tcBorders>
          </w:tcPr>
          <w:p w:rsidR="00250132" w:rsidRPr="002E13A8" w:rsidRDefault="00250132" w:rsidP="001C2F51">
            <w:pPr>
              <w:spacing w:before="120" w:after="120"/>
              <w:rPr>
                <w:rFonts w:ascii="Arial" w:hAnsi="Arial" w:cs="Arial"/>
                <w:i/>
                <w:iCs/>
                <w:color w:val="FF0000"/>
                <w:szCs w:val="28"/>
              </w:rPr>
            </w:pPr>
            <w:r w:rsidRPr="002E13A8">
              <w:rPr>
                <w:rFonts w:ascii="Arial" w:hAnsi="Arial" w:cs="Arial"/>
                <w:i/>
                <w:iCs/>
                <w:color w:val="FF0000"/>
                <w:szCs w:val="28"/>
              </w:rPr>
              <w:t xml:space="preserve">[Name and title of </w:t>
            </w:r>
            <w:r w:rsidR="00C12A90">
              <w:rPr>
                <w:rFonts w:ascii="Arial" w:hAnsi="Arial" w:cs="Arial"/>
                <w:i/>
                <w:iCs/>
                <w:color w:val="FF0000"/>
                <w:szCs w:val="28"/>
              </w:rPr>
              <w:t>s</w:t>
            </w:r>
            <w:r w:rsidRPr="002E13A8">
              <w:rPr>
                <w:rFonts w:ascii="Arial" w:hAnsi="Arial" w:cs="Arial"/>
                <w:i/>
                <w:iCs/>
                <w:color w:val="FF0000"/>
                <w:szCs w:val="28"/>
              </w:rPr>
              <w:t>ignatory]</w:t>
            </w:r>
          </w:p>
        </w:tc>
        <w:tc>
          <w:tcPr>
            <w:tcW w:w="5175" w:type="dxa"/>
            <w:tcBorders>
              <w:top w:val="nil"/>
              <w:left w:val="nil"/>
              <w:bottom w:val="nil"/>
              <w:right w:val="nil"/>
            </w:tcBorders>
          </w:tcPr>
          <w:p w:rsidR="00250132" w:rsidRPr="00250132" w:rsidRDefault="00250132" w:rsidP="001C2F51">
            <w:pPr>
              <w:spacing w:before="120" w:after="120"/>
              <w:rPr>
                <w:rFonts w:ascii="Arial" w:hAnsi="Arial" w:cs="Arial"/>
                <w:szCs w:val="28"/>
              </w:rPr>
            </w:pPr>
          </w:p>
        </w:tc>
      </w:tr>
      <w:tr w:rsidR="00250132" w:rsidRPr="00250132" w:rsidTr="0022754B">
        <w:tc>
          <w:tcPr>
            <w:tcW w:w="2988" w:type="dxa"/>
            <w:tcBorders>
              <w:top w:val="nil"/>
              <w:left w:val="nil"/>
              <w:bottom w:val="nil"/>
              <w:right w:val="nil"/>
            </w:tcBorders>
          </w:tcPr>
          <w:p w:rsidR="00250132" w:rsidRPr="002E13A8" w:rsidRDefault="00250132" w:rsidP="001C2F51">
            <w:pPr>
              <w:spacing w:before="120" w:after="120"/>
              <w:rPr>
                <w:rFonts w:ascii="Arial" w:hAnsi="Arial" w:cs="Arial"/>
                <w:i/>
                <w:iCs/>
                <w:color w:val="FF0000"/>
                <w:szCs w:val="28"/>
              </w:rPr>
            </w:pPr>
            <w:r w:rsidRPr="002E13A8">
              <w:rPr>
                <w:rFonts w:ascii="Arial" w:hAnsi="Arial" w:cs="Arial"/>
                <w:i/>
                <w:iCs/>
                <w:color w:val="FF0000"/>
                <w:szCs w:val="28"/>
              </w:rPr>
              <w:t xml:space="preserve">[Name and </w:t>
            </w:r>
            <w:r w:rsidR="00C12A90">
              <w:rPr>
                <w:rFonts w:ascii="Arial" w:hAnsi="Arial" w:cs="Arial"/>
                <w:i/>
                <w:iCs/>
                <w:color w:val="FF0000"/>
                <w:szCs w:val="28"/>
              </w:rPr>
              <w:t>a</w:t>
            </w:r>
            <w:r w:rsidRPr="002E13A8">
              <w:rPr>
                <w:rFonts w:ascii="Arial" w:hAnsi="Arial" w:cs="Arial"/>
                <w:i/>
                <w:iCs/>
                <w:color w:val="FF0000"/>
                <w:szCs w:val="28"/>
              </w:rPr>
              <w:t xml:space="preserve">ddress of </w:t>
            </w:r>
            <w:r w:rsidR="00C12A90">
              <w:rPr>
                <w:rFonts w:ascii="Arial" w:hAnsi="Arial" w:cs="Arial"/>
                <w:i/>
                <w:iCs/>
                <w:color w:val="FF0000"/>
                <w:szCs w:val="28"/>
              </w:rPr>
              <w:t>f</w:t>
            </w:r>
            <w:r w:rsidRPr="002E13A8">
              <w:rPr>
                <w:rFonts w:ascii="Arial" w:hAnsi="Arial" w:cs="Arial"/>
                <w:i/>
                <w:iCs/>
                <w:color w:val="FF0000"/>
                <w:szCs w:val="28"/>
              </w:rPr>
              <w:t>irm]</w:t>
            </w:r>
          </w:p>
        </w:tc>
        <w:tc>
          <w:tcPr>
            <w:tcW w:w="5175" w:type="dxa"/>
            <w:tcBorders>
              <w:top w:val="nil"/>
              <w:left w:val="nil"/>
              <w:bottom w:val="nil"/>
              <w:right w:val="nil"/>
            </w:tcBorders>
          </w:tcPr>
          <w:p w:rsidR="00250132" w:rsidRPr="00250132" w:rsidRDefault="00250132" w:rsidP="001C2F51">
            <w:pPr>
              <w:spacing w:before="120" w:after="120"/>
              <w:rPr>
                <w:rFonts w:ascii="Arial" w:hAnsi="Arial" w:cs="Arial"/>
                <w:b/>
                <w:bCs/>
                <w:szCs w:val="28"/>
              </w:rPr>
            </w:pPr>
          </w:p>
        </w:tc>
      </w:tr>
    </w:tbl>
    <w:p w:rsidR="00250132" w:rsidRPr="00250132" w:rsidRDefault="00250132" w:rsidP="00250132">
      <w:pPr>
        <w:jc w:val="both"/>
        <w:rPr>
          <w:rFonts w:ascii="Arial" w:hAnsi="Arial" w:cs="Arial"/>
          <w:b/>
          <w:bCs/>
        </w:rPr>
      </w:pPr>
    </w:p>
    <w:p w:rsidR="00250132" w:rsidRPr="00250132" w:rsidRDefault="00250132">
      <w:pPr>
        <w:rPr>
          <w:rFonts w:ascii="Arial" w:hAnsi="Arial" w:cs="Arial"/>
          <w:b/>
          <w:bCs/>
        </w:rPr>
      </w:pPr>
      <w:r w:rsidRPr="00250132">
        <w:rPr>
          <w:rFonts w:ascii="Arial" w:hAnsi="Arial" w:cs="Arial"/>
          <w:b/>
          <w:bCs/>
        </w:rPr>
        <w:br w:type="page"/>
      </w:r>
    </w:p>
    <w:p w:rsidR="00250132" w:rsidRPr="00706757" w:rsidRDefault="00250132" w:rsidP="00F600FF">
      <w:pPr>
        <w:pStyle w:val="HeadingThree"/>
        <w:outlineLvl w:val="1"/>
        <w:rPr>
          <w:rFonts w:ascii="Arial" w:hAnsi="Arial" w:cs="Arial"/>
          <w:sz w:val="32"/>
          <w:szCs w:val="32"/>
          <w:u w:val="single"/>
          <w:lang w:val="en-US"/>
        </w:rPr>
      </w:pPr>
      <w:bookmarkStart w:id="16" w:name="_Toc202785772"/>
      <w:bookmarkStart w:id="17" w:name="_Toc202787324"/>
      <w:bookmarkStart w:id="18" w:name="_Toc421026077"/>
      <w:bookmarkStart w:id="19" w:name="_Toc428437565"/>
      <w:bookmarkStart w:id="20" w:name="_Toc428443398"/>
      <w:bookmarkStart w:id="21" w:name="_Toc434935893"/>
      <w:bookmarkStart w:id="22" w:name="_Toc442272048"/>
      <w:bookmarkStart w:id="23" w:name="_Toc442272251"/>
      <w:bookmarkStart w:id="24" w:name="_Toc442273007"/>
      <w:bookmarkStart w:id="25" w:name="_Toc442280163"/>
      <w:bookmarkStart w:id="26" w:name="_Toc442280556"/>
      <w:bookmarkStart w:id="27" w:name="_Toc442280685"/>
      <w:bookmarkStart w:id="28" w:name="_Toc444789241"/>
      <w:bookmarkStart w:id="29" w:name="_Toc444844560"/>
      <w:bookmarkStart w:id="30" w:name="_Toc447548191"/>
      <w:bookmarkStart w:id="31" w:name="_Toc447549507"/>
      <w:r w:rsidRPr="00706757">
        <w:rPr>
          <w:rFonts w:ascii="Arial" w:hAnsi="Arial" w:cs="Arial"/>
          <w:sz w:val="32"/>
          <w:szCs w:val="32"/>
          <w:lang w:val="en-US"/>
        </w:rPr>
        <w:lastRenderedPageBreak/>
        <w:t xml:space="preserve">Form EOI-2 </w:t>
      </w:r>
      <w:r w:rsidR="00F600FF" w:rsidRPr="00706757">
        <w:rPr>
          <w:rFonts w:ascii="Arial" w:hAnsi="Arial" w:cs="Arial"/>
          <w:sz w:val="32"/>
          <w:szCs w:val="32"/>
          <w:lang w:val="en-US"/>
        </w:rPr>
        <w:br/>
      </w:r>
      <w:r w:rsidRPr="00706757">
        <w:rPr>
          <w:rFonts w:ascii="Arial" w:hAnsi="Arial" w:cs="Arial"/>
          <w:sz w:val="32"/>
          <w:szCs w:val="32"/>
          <w:u w:val="single"/>
          <w:lang w:val="en-US"/>
        </w:rPr>
        <w:t>Organization of the Consultant</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22754B" w:rsidRDefault="0022754B" w:rsidP="00F600FF">
      <w:pPr>
        <w:spacing w:before="120"/>
        <w:jc w:val="center"/>
        <w:rPr>
          <w:rFonts w:ascii="Arial" w:hAnsi="Arial" w:cs="Arial"/>
          <w:b/>
          <w:sz w:val="32"/>
          <w:szCs w:val="32"/>
        </w:rPr>
      </w:pPr>
    </w:p>
    <w:p w:rsidR="00E3133F" w:rsidRDefault="00250132" w:rsidP="00E3133F">
      <w:pPr>
        <w:spacing w:before="120"/>
        <w:jc w:val="center"/>
        <w:rPr>
          <w:rFonts w:ascii="Arial" w:eastAsia="Calibri" w:hAnsi="Arial" w:cs="Arial"/>
          <w:b/>
          <w:sz w:val="32"/>
          <w:szCs w:val="32"/>
          <w:lang w:val="en-GB" w:eastAsia="en-ZA"/>
        </w:rPr>
      </w:pPr>
      <w:r w:rsidRPr="00706757">
        <w:rPr>
          <w:rFonts w:ascii="Arial" w:hAnsi="Arial" w:cs="Arial"/>
          <w:b/>
          <w:sz w:val="32"/>
          <w:szCs w:val="32"/>
        </w:rPr>
        <w:t xml:space="preserve">Re: Consulting Services for </w:t>
      </w:r>
      <w:r w:rsidR="00E3133F">
        <w:rPr>
          <w:rFonts w:ascii="Arial" w:hAnsi="Arial" w:cs="Arial"/>
          <w:b/>
          <w:sz w:val="32"/>
          <w:szCs w:val="32"/>
        </w:rPr>
        <w:t>Implementation of Partial Credit Guarantee Scheme</w:t>
      </w:r>
      <w:r w:rsidR="00E3133F" w:rsidRPr="00706757">
        <w:rPr>
          <w:rFonts w:ascii="Arial" w:eastAsia="Calibri" w:hAnsi="Arial" w:cs="Arial"/>
          <w:b/>
          <w:sz w:val="32"/>
          <w:szCs w:val="32"/>
          <w:lang w:val="en-GB" w:eastAsia="en-ZA"/>
        </w:rPr>
        <w:t xml:space="preserve"> </w:t>
      </w:r>
    </w:p>
    <w:p w:rsidR="00943C89" w:rsidRPr="00943C89" w:rsidRDefault="00943C89" w:rsidP="00943C89">
      <w:pPr>
        <w:widowControl w:val="0"/>
        <w:autoSpaceDE w:val="0"/>
        <w:autoSpaceDN w:val="0"/>
        <w:adjustRightInd w:val="0"/>
        <w:spacing w:line="360" w:lineRule="auto"/>
        <w:jc w:val="center"/>
        <w:rPr>
          <w:rFonts w:asciiTheme="majorBidi" w:hAnsiTheme="majorBidi" w:cstheme="majorBidi"/>
          <w:b/>
        </w:rPr>
      </w:pPr>
      <w:r w:rsidRPr="00943C89">
        <w:rPr>
          <w:rFonts w:asciiTheme="majorBidi" w:hAnsiTheme="majorBidi" w:cstheme="majorBidi"/>
          <w:b/>
          <w:i/>
          <w:iCs/>
        </w:rPr>
        <w:t>Reference No. GBRSP - HO / 2024 / 175 - June 2024</w:t>
      </w:r>
    </w:p>
    <w:p w:rsidR="00250132" w:rsidRPr="00250132" w:rsidRDefault="00250132" w:rsidP="00250132">
      <w:pPr>
        <w:pStyle w:val="HeadingThree"/>
        <w:outlineLvl w:val="1"/>
        <w:rPr>
          <w:rFonts w:ascii="Arial" w:hAnsi="Arial" w:cs="Arial"/>
          <w:sz w:val="24"/>
          <w:lang w:val="en-US"/>
        </w:rPr>
      </w:pPr>
    </w:p>
    <w:p w:rsidR="00250132" w:rsidRDefault="00250132" w:rsidP="007542F0">
      <w:pPr>
        <w:pStyle w:val="Text"/>
        <w:jc w:val="left"/>
        <w:rPr>
          <w:rFonts w:ascii="Arial" w:hAnsi="Arial" w:cs="Arial"/>
          <w:i/>
          <w:iCs/>
          <w:color w:val="FF0000"/>
        </w:rPr>
      </w:pPr>
      <w:r w:rsidRPr="002E13A8">
        <w:rPr>
          <w:rFonts w:ascii="Arial" w:hAnsi="Arial" w:cs="Arial"/>
          <w:i/>
          <w:iCs/>
          <w:color w:val="FF0000"/>
        </w:rPr>
        <w:t xml:space="preserve">[Provide a brief description of the background and organization of your firm/entity and of each associated firm for this assignment. Include the organization chart of your firm/entity. The </w:t>
      </w:r>
      <w:r w:rsidRPr="002E13A8">
        <w:rPr>
          <w:rFonts w:ascii="Arial" w:eastAsia="Calibri" w:hAnsi="Arial" w:cs="Arial"/>
          <w:i/>
          <w:iCs/>
          <w:color w:val="FF0000"/>
          <w:szCs w:val="24"/>
          <w:lang w:val="en-PH"/>
        </w:rPr>
        <w:t>EOI</w:t>
      </w:r>
      <w:r w:rsidRPr="002E13A8">
        <w:rPr>
          <w:rFonts w:ascii="Arial" w:hAnsi="Arial" w:cs="Arial"/>
          <w:i/>
          <w:iCs/>
          <w:color w:val="FF0000"/>
        </w:rPr>
        <w:t xml:space="preserve"> must demonstrate that the </w:t>
      </w:r>
      <w:r w:rsidR="00C12A90">
        <w:rPr>
          <w:rFonts w:ascii="Arial" w:hAnsi="Arial" w:cs="Arial"/>
          <w:i/>
          <w:iCs/>
          <w:color w:val="FF0000"/>
        </w:rPr>
        <w:t>c</w:t>
      </w:r>
      <w:r w:rsidRPr="002E13A8">
        <w:rPr>
          <w:rFonts w:ascii="Arial" w:hAnsi="Arial" w:cs="Arial"/>
          <w:i/>
          <w:iCs/>
          <w:color w:val="FF0000"/>
        </w:rPr>
        <w:t xml:space="preserve">onsultant has the organizational capability and to carry out the assignment. The </w:t>
      </w:r>
      <w:r w:rsidR="00C12A90">
        <w:rPr>
          <w:rFonts w:ascii="Arial" w:hAnsi="Arial" w:cs="Arial"/>
          <w:i/>
          <w:iCs/>
          <w:color w:val="FF0000"/>
        </w:rPr>
        <w:t>q</w:t>
      </w:r>
      <w:r w:rsidRPr="002E13A8">
        <w:rPr>
          <w:rFonts w:ascii="Arial" w:hAnsi="Arial" w:cs="Arial"/>
          <w:i/>
          <w:iCs/>
          <w:color w:val="FF0000"/>
        </w:rPr>
        <w:t xml:space="preserve">ualifications document shall further demonstrate that the </w:t>
      </w:r>
      <w:r w:rsidR="00C12A90">
        <w:rPr>
          <w:rFonts w:ascii="Arial" w:hAnsi="Arial" w:cs="Arial"/>
          <w:i/>
          <w:iCs/>
          <w:color w:val="FF0000"/>
        </w:rPr>
        <w:t>c</w:t>
      </w:r>
      <w:r w:rsidRPr="002E13A8">
        <w:rPr>
          <w:rFonts w:ascii="Arial" w:hAnsi="Arial" w:cs="Arial"/>
          <w:i/>
          <w:iCs/>
          <w:color w:val="FF0000"/>
        </w:rPr>
        <w:t xml:space="preserve">onsultant has the capacity to field and provide experienced replacement </w:t>
      </w:r>
      <w:r w:rsidR="00C12A90">
        <w:rPr>
          <w:rFonts w:ascii="Arial" w:hAnsi="Arial" w:cs="Arial"/>
          <w:i/>
          <w:iCs/>
          <w:color w:val="FF0000"/>
        </w:rPr>
        <w:t>p</w:t>
      </w:r>
      <w:r w:rsidRPr="002E13A8">
        <w:rPr>
          <w:rFonts w:ascii="Arial" w:hAnsi="Arial" w:cs="Arial"/>
          <w:i/>
          <w:iCs/>
          <w:color w:val="FF0000"/>
        </w:rPr>
        <w:t>ersonnel on short notice. Key staff CVs are not required at the shortlisting stage.]</w:t>
      </w:r>
    </w:p>
    <w:p w:rsidR="008B28AC" w:rsidRDefault="008B28AC" w:rsidP="007542F0">
      <w:pPr>
        <w:pStyle w:val="Text"/>
        <w:jc w:val="left"/>
        <w:rPr>
          <w:rFonts w:ascii="Arial" w:hAnsi="Arial" w:cs="Arial"/>
          <w:i/>
          <w:iCs/>
          <w:color w:val="FF0000"/>
        </w:rPr>
      </w:pPr>
    </w:p>
    <w:tbl>
      <w:tblPr>
        <w:tblStyle w:val="TableGrid"/>
        <w:tblW w:w="0" w:type="auto"/>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4068"/>
        <w:gridCol w:w="5767"/>
      </w:tblGrid>
      <w:tr w:rsidR="000737D4" w:rsidRPr="000737D4" w:rsidTr="0022754B">
        <w:trPr>
          <w:trHeight w:val="576"/>
        </w:trPr>
        <w:tc>
          <w:tcPr>
            <w:tcW w:w="4068" w:type="dxa"/>
            <w:shd w:val="clear" w:color="auto" w:fill="D9E2F3" w:themeFill="accent1" w:themeFillTint="33"/>
          </w:tcPr>
          <w:p w:rsidR="008B28AC" w:rsidRPr="000737D4" w:rsidRDefault="008B28AC" w:rsidP="00CA69C2">
            <w:pPr>
              <w:rPr>
                <w:rFonts w:ascii="Arial" w:hAnsi="Arial" w:cs="Arial"/>
                <w:sz w:val="22"/>
                <w:szCs w:val="22"/>
              </w:rPr>
            </w:pPr>
            <w:r w:rsidRPr="000737D4">
              <w:rPr>
                <w:rFonts w:ascii="Arial" w:hAnsi="Arial" w:cs="Arial"/>
                <w:sz w:val="22"/>
                <w:szCs w:val="22"/>
              </w:rPr>
              <w:t xml:space="preserve">Name of the </w:t>
            </w:r>
            <w:r w:rsidR="000737D4">
              <w:rPr>
                <w:rFonts w:ascii="Arial" w:hAnsi="Arial" w:cs="Arial"/>
                <w:sz w:val="22"/>
                <w:szCs w:val="22"/>
              </w:rPr>
              <w:t>f</w:t>
            </w:r>
            <w:r w:rsidRPr="000737D4">
              <w:rPr>
                <w:rFonts w:ascii="Arial" w:hAnsi="Arial" w:cs="Arial"/>
                <w:sz w:val="22"/>
                <w:szCs w:val="22"/>
              </w:rPr>
              <w:t>irm</w:t>
            </w:r>
          </w:p>
        </w:tc>
        <w:tc>
          <w:tcPr>
            <w:tcW w:w="5767" w:type="dxa"/>
            <w:shd w:val="clear" w:color="auto" w:fill="D9E2F3" w:themeFill="accent1" w:themeFillTint="33"/>
          </w:tcPr>
          <w:p w:rsidR="008B28AC" w:rsidRPr="000737D4" w:rsidRDefault="008B28AC" w:rsidP="00CA69C2">
            <w:pPr>
              <w:rPr>
                <w:rFonts w:ascii="Arial" w:hAnsi="Arial" w:cs="Arial"/>
                <w:sz w:val="22"/>
                <w:szCs w:val="22"/>
              </w:rPr>
            </w:pPr>
          </w:p>
        </w:tc>
      </w:tr>
      <w:tr w:rsidR="000737D4" w:rsidRPr="000737D4" w:rsidTr="0022754B">
        <w:trPr>
          <w:trHeight w:val="576"/>
        </w:trPr>
        <w:tc>
          <w:tcPr>
            <w:tcW w:w="4068" w:type="dxa"/>
          </w:tcPr>
          <w:p w:rsidR="008B28AC" w:rsidRPr="000737D4" w:rsidRDefault="008B28AC" w:rsidP="00CA69C2">
            <w:pPr>
              <w:rPr>
                <w:rFonts w:ascii="Arial" w:hAnsi="Arial" w:cs="Arial"/>
                <w:sz w:val="22"/>
                <w:szCs w:val="22"/>
              </w:rPr>
            </w:pPr>
            <w:r w:rsidRPr="000737D4">
              <w:rPr>
                <w:rFonts w:ascii="Arial" w:hAnsi="Arial" w:cs="Arial"/>
                <w:sz w:val="22"/>
                <w:szCs w:val="22"/>
              </w:rPr>
              <w:t xml:space="preserve">Date of </w:t>
            </w:r>
            <w:r w:rsidR="000737D4">
              <w:rPr>
                <w:rFonts w:ascii="Arial" w:hAnsi="Arial" w:cs="Arial"/>
                <w:sz w:val="22"/>
                <w:szCs w:val="22"/>
              </w:rPr>
              <w:t>e</w:t>
            </w:r>
            <w:r w:rsidRPr="000737D4">
              <w:rPr>
                <w:rFonts w:ascii="Arial" w:hAnsi="Arial" w:cs="Arial"/>
                <w:sz w:val="22"/>
                <w:szCs w:val="22"/>
              </w:rPr>
              <w:t>stablishment</w:t>
            </w:r>
          </w:p>
        </w:tc>
        <w:tc>
          <w:tcPr>
            <w:tcW w:w="5767" w:type="dxa"/>
          </w:tcPr>
          <w:p w:rsidR="008B28AC" w:rsidRPr="000737D4" w:rsidRDefault="008B28AC" w:rsidP="00CA69C2">
            <w:pPr>
              <w:rPr>
                <w:rFonts w:ascii="Arial" w:hAnsi="Arial" w:cs="Arial"/>
                <w:sz w:val="22"/>
                <w:szCs w:val="22"/>
              </w:rPr>
            </w:pPr>
          </w:p>
        </w:tc>
      </w:tr>
      <w:tr w:rsidR="000737D4" w:rsidRPr="000737D4" w:rsidTr="0022754B">
        <w:trPr>
          <w:trHeight w:val="576"/>
        </w:trPr>
        <w:tc>
          <w:tcPr>
            <w:tcW w:w="4068" w:type="dxa"/>
            <w:shd w:val="clear" w:color="auto" w:fill="D9E2F3" w:themeFill="accent1" w:themeFillTint="33"/>
          </w:tcPr>
          <w:p w:rsidR="008B28AC" w:rsidRPr="000737D4" w:rsidRDefault="008B28AC" w:rsidP="00CA69C2">
            <w:pPr>
              <w:rPr>
                <w:rFonts w:ascii="Arial" w:hAnsi="Arial" w:cs="Arial"/>
                <w:sz w:val="22"/>
                <w:szCs w:val="22"/>
              </w:rPr>
            </w:pPr>
            <w:r w:rsidRPr="000737D4">
              <w:rPr>
                <w:rFonts w:ascii="Arial" w:hAnsi="Arial" w:cs="Arial"/>
                <w:sz w:val="22"/>
                <w:szCs w:val="22"/>
              </w:rPr>
              <w:t xml:space="preserve">Country of </w:t>
            </w:r>
            <w:r w:rsidR="000737D4">
              <w:rPr>
                <w:rFonts w:ascii="Arial" w:hAnsi="Arial" w:cs="Arial"/>
                <w:sz w:val="22"/>
                <w:szCs w:val="22"/>
              </w:rPr>
              <w:t>r</w:t>
            </w:r>
            <w:r w:rsidRPr="000737D4">
              <w:rPr>
                <w:rFonts w:ascii="Arial" w:hAnsi="Arial" w:cs="Arial"/>
                <w:sz w:val="22"/>
                <w:szCs w:val="22"/>
              </w:rPr>
              <w:t>egistration</w:t>
            </w:r>
          </w:p>
        </w:tc>
        <w:tc>
          <w:tcPr>
            <w:tcW w:w="5767" w:type="dxa"/>
            <w:shd w:val="clear" w:color="auto" w:fill="D9E2F3" w:themeFill="accent1" w:themeFillTint="33"/>
          </w:tcPr>
          <w:p w:rsidR="008B28AC" w:rsidRPr="000737D4" w:rsidRDefault="008B28AC" w:rsidP="00CA69C2">
            <w:pPr>
              <w:rPr>
                <w:rFonts w:ascii="Arial" w:hAnsi="Arial" w:cs="Arial"/>
                <w:sz w:val="22"/>
                <w:szCs w:val="22"/>
              </w:rPr>
            </w:pPr>
          </w:p>
        </w:tc>
      </w:tr>
      <w:tr w:rsidR="000737D4" w:rsidRPr="000737D4" w:rsidTr="0022754B">
        <w:trPr>
          <w:trHeight w:val="576"/>
        </w:trPr>
        <w:tc>
          <w:tcPr>
            <w:tcW w:w="4068" w:type="dxa"/>
          </w:tcPr>
          <w:p w:rsidR="008B28AC" w:rsidRPr="000737D4" w:rsidRDefault="008B28AC" w:rsidP="00CA69C2">
            <w:pPr>
              <w:rPr>
                <w:rFonts w:ascii="Arial" w:hAnsi="Arial" w:cs="Arial"/>
                <w:sz w:val="22"/>
                <w:szCs w:val="22"/>
              </w:rPr>
            </w:pPr>
            <w:r w:rsidRPr="000737D4">
              <w:rPr>
                <w:rFonts w:ascii="Arial" w:hAnsi="Arial" w:cs="Arial"/>
                <w:sz w:val="22"/>
                <w:szCs w:val="22"/>
              </w:rPr>
              <w:t xml:space="preserve">Full address of the </w:t>
            </w:r>
            <w:r w:rsidR="000737D4">
              <w:rPr>
                <w:rFonts w:ascii="Arial" w:hAnsi="Arial" w:cs="Arial"/>
                <w:sz w:val="22"/>
                <w:szCs w:val="22"/>
              </w:rPr>
              <w:t>f</w:t>
            </w:r>
            <w:r w:rsidRPr="000737D4">
              <w:rPr>
                <w:rFonts w:ascii="Arial" w:hAnsi="Arial" w:cs="Arial"/>
                <w:sz w:val="22"/>
                <w:szCs w:val="22"/>
              </w:rPr>
              <w:t>irm</w:t>
            </w:r>
          </w:p>
        </w:tc>
        <w:tc>
          <w:tcPr>
            <w:tcW w:w="5767" w:type="dxa"/>
          </w:tcPr>
          <w:p w:rsidR="008B28AC" w:rsidRPr="000737D4" w:rsidRDefault="008B28AC" w:rsidP="00CA69C2">
            <w:pPr>
              <w:rPr>
                <w:rFonts w:ascii="Arial" w:hAnsi="Arial" w:cs="Arial"/>
                <w:sz w:val="22"/>
                <w:szCs w:val="22"/>
              </w:rPr>
            </w:pPr>
          </w:p>
        </w:tc>
      </w:tr>
      <w:tr w:rsidR="000737D4" w:rsidRPr="000737D4" w:rsidTr="0022754B">
        <w:trPr>
          <w:trHeight w:val="576"/>
        </w:trPr>
        <w:tc>
          <w:tcPr>
            <w:tcW w:w="4068" w:type="dxa"/>
            <w:vMerge w:val="restart"/>
            <w:shd w:val="clear" w:color="auto" w:fill="D9E2F3" w:themeFill="accent1" w:themeFillTint="33"/>
          </w:tcPr>
          <w:p w:rsidR="008B28AC" w:rsidRPr="000737D4" w:rsidRDefault="008B28AC" w:rsidP="00CA69C2">
            <w:pPr>
              <w:rPr>
                <w:rFonts w:ascii="Arial" w:hAnsi="Arial" w:cs="Arial"/>
                <w:sz w:val="22"/>
                <w:szCs w:val="22"/>
              </w:rPr>
            </w:pPr>
            <w:r w:rsidRPr="000737D4">
              <w:rPr>
                <w:rFonts w:ascii="Arial" w:hAnsi="Arial" w:cs="Arial"/>
                <w:sz w:val="22"/>
                <w:szCs w:val="22"/>
              </w:rPr>
              <w:t xml:space="preserve">Focal point: </w:t>
            </w:r>
            <w:r w:rsidR="000737D4">
              <w:rPr>
                <w:rFonts w:ascii="Arial" w:hAnsi="Arial" w:cs="Arial"/>
                <w:sz w:val="22"/>
                <w:szCs w:val="22"/>
              </w:rPr>
              <w:t>n</w:t>
            </w:r>
            <w:r w:rsidRPr="000737D4">
              <w:rPr>
                <w:rFonts w:ascii="Arial" w:hAnsi="Arial" w:cs="Arial"/>
                <w:sz w:val="22"/>
                <w:szCs w:val="22"/>
              </w:rPr>
              <w:t xml:space="preserve">ame, </w:t>
            </w:r>
            <w:r w:rsidR="000737D4">
              <w:rPr>
                <w:rFonts w:ascii="Arial" w:hAnsi="Arial" w:cs="Arial"/>
                <w:sz w:val="22"/>
                <w:szCs w:val="22"/>
              </w:rPr>
              <w:t>p</w:t>
            </w:r>
            <w:r w:rsidRPr="000737D4">
              <w:rPr>
                <w:rFonts w:ascii="Arial" w:hAnsi="Arial" w:cs="Arial"/>
                <w:sz w:val="22"/>
                <w:szCs w:val="22"/>
              </w:rPr>
              <w:t xml:space="preserve">osition, </w:t>
            </w:r>
            <w:r w:rsidR="000737D4">
              <w:rPr>
                <w:rFonts w:ascii="Arial" w:hAnsi="Arial" w:cs="Arial"/>
                <w:sz w:val="22"/>
                <w:szCs w:val="22"/>
              </w:rPr>
              <w:t>c</w:t>
            </w:r>
            <w:r w:rsidRPr="000737D4">
              <w:rPr>
                <w:rFonts w:ascii="Arial" w:hAnsi="Arial" w:cs="Arial"/>
                <w:sz w:val="22"/>
                <w:szCs w:val="22"/>
              </w:rPr>
              <w:t xml:space="preserve">ontact </w:t>
            </w:r>
            <w:r w:rsidR="000737D4">
              <w:rPr>
                <w:rFonts w:ascii="Arial" w:hAnsi="Arial" w:cs="Arial"/>
                <w:sz w:val="22"/>
                <w:szCs w:val="22"/>
              </w:rPr>
              <w:t>i</w:t>
            </w:r>
            <w:r w:rsidRPr="000737D4">
              <w:rPr>
                <w:rFonts w:ascii="Arial" w:hAnsi="Arial" w:cs="Arial"/>
                <w:sz w:val="22"/>
                <w:szCs w:val="22"/>
              </w:rPr>
              <w:t>nformation (telephone, email):</w:t>
            </w:r>
          </w:p>
        </w:tc>
        <w:tc>
          <w:tcPr>
            <w:tcW w:w="5767" w:type="dxa"/>
            <w:shd w:val="clear" w:color="auto" w:fill="D9E2F3" w:themeFill="accent1" w:themeFillTint="33"/>
          </w:tcPr>
          <w:p w:rsidR="008B28AC" w:rsidRPr="000737D4" w:rsidRDefault="008B28AC" w:rsidP="00CA69C2">
            <w:pPr>
              <w:rPr>
                <w:rFonts w:ascii="Arial" w:hAnsi="Arial" w:cs="Arial"/>
                <w:sz w:val="22"/>
                <w:szCs w:val="22"/>
              </w:rPr>
            </w:pPr>
            <w:r w:rsidRPr="000737D4">
              <w:rPr>
                <w:rFonts w:ascii="Arial" w:hAnsi="Arial" w:cs="Arial"/>
                <w:sz w:val="22"/>
                <w:szCs w:val="22"/>
              </w:rPr>
              <w:t>Name:</w:t>
            </w:r>
          </w:p>
        </w:tc>
      </w:tr>
      <w:tr w:rsidR="000737D4" w:rsidRPr="000737D4" w:rsidTr="0022754B">
        <w:trPr>
          <w:trHeight w:val="576"/>
        </w:trPr>
        <w:tc>
          <w:tcPr>
            <w:tcW w:w="4068" w:type="dxa"/>
            <w:vMerge/>
          </w:tcPr>
          <w:p w:rsidR="008B28AC" w:rsidRPr="000737D4" w:rsidRDefault="008B28AC" w:rsidP="00CA69C2">
            <w:pPr>
              <w:rPr>
                <w:rFonts w:ascii="Arial" w:hAnsi="Arial" w:cs="Arial"/>
                <w:sz w:val="22"/>
                <w:szCs w:val="22"/>
              </w:rPr>
            </w:pPr>
          </w:p>
        </w:tc>
        <w:tc>
          <w:tcPr>
            <w:tcW w:w="5767" w:type="dxa"/>
            <w:shd w:val="clear" w:color="auto" w:fill="D9E2F3" w:themeFill="accent1" w:themeFillTint="33"/>
          </w:tcPr>
          <w:p w:rsidR="008B28AC" w:rsidRPr="000737D4" w:rsidRDefault="008B28AC" w:rsidP="00CA69C2">
            <w:pPr>
              <w:rPr>
                <w:rFonts w:ascii="Arial" w:hAnsi="Arial" w:cs="Arial"/>
                <w:sz w:val="22"/>
                <w:szCs w:val="22"/>
              </w:rPr>
            </w:pPr>
            <w:r w:rsidRPr="000737D4">
              <w:rPr>
                <w:rFonts w:ascii="Arial" w:hAnsi="Arial" w:cs="Arial"/>
                <w:sz w:val="22"/>
                <w:szCs w:val="22"/>
              </w:rPr>
              <w:t>Tel:</w:t>
            </w:r>
          </w:p>
        </w:tc>
      </w:tr>
      <w:tr w:rsidR="000737D4" w:rsidRPr="000737D4" w:rsidTr="0022754B">
        <w:trPr>
          <w:trHeight w:val="576"/>
        </w:trPr>
        <w:tc>
          <w:tcPr>
            <w:tcW w:w="4068" w:type="dxa"/>
            <w:vMerge/>
          </w:tcPr>
          <w:p w:rsidR="008B28AC" w:rsidRPr="000737D4" w:rsidRDefault="008B28AC" w:rsidP="00CA69C2">
            <w:pPr>
              <w:rPr>
                <w:rFonts w:ascii="Arial" w:hAnsi="Arial" w:cs="Arial"/>
                <w:sz w:val="22"/>
                <w:szCs w:val="22"/>
              </w:rPr>
            </w:pPr>
          </w:p>
        </w:tc>
        <w:tc>
          <w:tcPr>
            <w:tcW w:w="5767" w:type="dxa"/>
            <w:shd w:val="clear" w:color="auto" w:fill="D9E2F3" w:themeFill="accent1" w:themeFillTint="33"/>
          </w:tcPr>
          <w:p w:rsidR="008B28AC" w:rsidRPr="000737D4" w:rsidRDefault="008B28AC" w:rsidP="00CA69C2">
            <w:pPr>
              <w:rPr>
                <w:rFonts w:ascii="Arial" w:hAnsi="Arial" w:cs="Arial"/>
                <w:sz w:val="22"/>
                <w:szCs w:val="22"/>
              </w:rPr>
            </w:pPr>
            <w:r w:rsidRPr="000737D4">
              <w:rPr>
                <w:rFonts w:ascii="Arial" w:hAnsi="Arial" w:cs="Arial"/>
                <w:sz w:val="22"/>
                <w:szCs w:val="22"/>
              </w:rPr>
              <w:t>Email:</w:t>
            </w:r>
          </w:p>
        </w:tc>
      </w:tr>
      <w:tr w:rsidR="000737D4" w:rsidRPr="000737D4" w:rsidTr="0022754B">
        <w:trPr>
          <w:trHeight w:val="576"/>
        </w:trPr>
        <w:tc>
          <w:tcPr>
            <w:tcW w:w="4068" w:type="dxa"/>
          </w:tcPr>
          <w:p w:rsidR="008B28AC" w:rsidRPr="000737D4" w:rsidRDefault="008B28AC" w:rsidP="00CA69C2">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b</w:t>
            </w:r>
            <w:r w:rsidRPr="000737D4">
              <w:rPr>
                <w:rFonts w:ascii="Arial" w:hAnsi="Arial" w:cs="Arial"/>
                <w:sz w:val="22"/>
                <w:szCs w:val="22"/>
              </w:rPr>
              <w:t xml:space="preserve">ranches in the </w:t>
            </w:r>
            <w:r w:rsidR="000737D4">
              <w:rPr>
                <w:rFonts w:ascii="Arial" w:hAnsi="Arial" w:cs="Arial"/>
                <w:sz w:val="22"/>
                <w:szCs w:val="22"/>
              </w:rPr>
              <w:t>c</w:t>
            </w:r>
            <w:r w:rsidRPr="000737D4">
              <w:rPr>
                <w:rFonts w:ascii="Arial" w:hAnsi="Arial" w:cs="Arial"/>
                <w:sz w:val="22"/>
                <w:szCs w:val="22"/>
              </w:rPr>
              <w:t>ountry</w:t>
            </w:r>
          </w:p>
        </w:tc>
        <w:tc>
          <w:tcPr>
            <w:tcW w:w="5767" w:type="dxa"/>
          </w:tcPr>
          <w:p w:rsidR="008B28AC" w:rsidRPr="000737D4" w:rsidRDefault="008B28AC" w:rsidP="00CA69C2">
            <w:pPr>
              <w:rPr>
                <w:rFonts w:ascii="Arial" w:hAnsi="Arial" w:cs="Arial"/>
                <w:sz w:val="22"/>
                <w:szCs w:val="22"/>
              </w:rPr>
            </w:pPr>
          </w:p>
        </w:tc>
      </w:tr>
      <w:tr w:rsidR="000737D4" w:rsidRPr="000737D4" w:rsidTr="0022754B">
        <w:trPr>
          <w:trHeight w:val="576"/>
        </w:trPr>
        <w:tc>
          <w:tcPr>
            <w:tcW w:w="4068" w:type="dxa"/>
            <w:shd w:val="clear" w:color="auto" w:fill="D9E2F3" w:themeFill="accent1" w:themeFillTint="33"/>
          </w:tcPr>
          <w:p w:rsidR="008B28AC" w:rsidRPr="000737D4" w:rsidRDefault="008B28AC" w:rsidP="00CA69C2">
            <w:pPr>
              <w:rPr>
                <w:rFonts w:ascii="Arial" w:hAnsi="Arial" w:cs="Arial"/>
                <w:sz w:val="22"/>
                <w:szCs w:val="22"/>
              </w:rPr>
            </w:pPr>
            <w:r w:rsidRPr="000737D4">
              <w:rPr>
                <w:rFonts w:ascii="Arial" w:hAnsi="Arial" w:cs="Arial"/>
                <w:sz w:val="22"/>
                <w:szCs w:val="22"/>
              </w:rPr>
              <w:t>Country(</w:t>
            </w:r>
            <w:proofErr w:type="spellStart"/>
            <w:r w:rsidRPr="000737D4">
              <w:rPr>
                <w:rFonts w:ascii="Arial" w:hAnsi="Arial" w:cs="Arial"/>
                <w:sz w:val="22"/>
                <w:szCs w:val="22"/>
              </w:rPr>
              <w:t>ies</w:t>
            </w:r>
            <w:proofErr w:type="spellEnd"/>
            <w:r w:rsidRPr="000737D4">
              <w:rPr>
                <w:rFonts w:ascii="Arial" w:hAnsi="Arial" w:cs="Arial"/>
                <w:sz w:val="22"/>
                <w:szCs w:val="22"/>
              </w:rPr>
              <w:t xml:space="preserve">) of </w:t>
            </w:r>
            <w:r w:rsidR="000737D4">
              <w:rPr>
                <w:rFonts w:ascii="Arial" w:hAnsi="Arial" w:cs="Arial"/>
                <w:sz w:val="22"/>
                <w:szCs w:val="22"/>
              </w:rPr>
              <w:t>o</w:t>
            </w:r>
            <w:r w:rsidRPr="000737D4">
              <w:rPr>
                <w:rFonts w:ascii="Arial" w:hAnsi="Arial" w:cs="Arial"/>
                <w:sz w:val="22"/>
                <w:szCs w:val="22"/>
              </w:rPr>
              <w:t>perations with number of branches in each country</w:t>
            </w:r>
          </w:p>
        </w:tc>
        <w:tc>
          <w:tcPr>
            <w:tcW w:w="5767" w:type="dxa"/>
            <w:shd w:val="clear" w:color="auto" w:fill="D9E2F3" w:themeFill="accent1" w:themeFillTint="33"/>
          </w:tcPr>
          <w:p w:rsidR="008B28AC" w:rsidRPr="000737D4" w:rsidRDefault="008B28AC" w:rsidP="00CA69C2">
            <w:pPr>
              <w:rPr>
                <w:rFonts w:ascii="Arial" w:hAnsi="Arial" w:cs="Arial"/>
                <w:sz w:val="22"/>
                <w:szCs w:val="22"/>
              </w:rPr>
            </w:pPr>
          </w:p>
        </w:tc>
      </w:tr>
      <w:tr w:rsidR="000737D4" w:rsidRPr="000737D4" w:rsidTr="0022754B">
        <w:trPr>
          <w:trHeight w:val="576"/>
        </w:trPr>
        <w:tc>
          <w:tcPr>
            <w:tcW w:w="4068" w:type="dxa"/>
          </w:tcPr>
          <w:p w:rsidR="008B28AC" w:rsidRPr="000737D4" w:rsidRDefault="008B28AC" w:rsidP="00CA69C2">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f</w:t>
            </w:r>
            <w:r w:rsidRPr="000737D4">
              <w:rPr>
                <w:rFonts w:ascii="Arial" w:hAnsi="Arial" w:cs="Arial"/>
                <w:sz w:val="22"/>
                <w:szCs w:val="22"/>
              </w:rPr>
              <w:t>ull-</w:t>
            </w:r>
            <w:r w:rsidR="000737D4">
              <w:rPr>
                <w:rFonts w:ascii="Arial" w:hAnsi="Arial" w:cs="Arial"/>
                <w:sz w:val="22"/>
                <w:szCs w:val="22"/>
              </w:rPr>
              <w:t>t</w:t>
            </w:r>
            <w:r w:rsidRPr="000737D4">
              <w:rPr>
                <w:rFonts w:ascii="Arial" w:hAnsi="Arial" w:cs="Arial"/>
                <w:sz w:val="22"/>
                <w:szCs w:val="22"/>
              </w:rPr>
              <w:t xml:space="preserve">ime </w:t>
            </w:r>
            <w:r w:rsidR="000737D4">
              <w:rPr>
                <w:rFonts w:ascii="Arial" w:hAnsi="Arial" w:cs="Arial"/>
                <w:sz w:val="22"/>
                <w:szCs w:val="22"/>
              </w:rPr>
              <w:t>e</w:t>
            </w:r>
            <w:r w:rsidRPr="000737D4">
              <w:rPr>
                <w:rFonts w:ascii="Arial" w:hAnsi="Arial" w:cs="Arial"/>
                <w:sz w:val="22"/>
                <w:szCs w:val="22"/>
              </w:rPr>
              <w:t>mployees</w:t>
            </w:r>
          </w:p>
        </w:tc>
        <w:tc>
          <w:tcPr>
            <w:tcW w:w="5767" w:type="dxa"/>
          </w:tcPr>
          <w:p w:rsidR="008B28AC" w:rsidRPr="000737D4" w:rsidRDefault="008B28AC" w:rsidP="00CA69C2">
            <w:pPr>
              <w:rPr>
                <w:rFonts w:ascii="Arial" w:hAnsi="Arial" w:cs="Arial"/>
                <w:sz w:val="22"/>
                <w:szCs w:val="22"/>
              </w:rPr>
            </w:pPr>
          </w:p>
        </w:tc>
      </w:tr>
      <w:tr w:rsidR="000737D4" w:rsidRPr="000737D4" w:rsidTr="0022754B">
        <w:trPr>
          <w:trHeight w:val="576"/>
        </w:trPr>
        <w:tc>
          <w:tcPr>
            <w:tcW w:w="4068" w:type="dxa"/>
            <w:shd w:val="clear" w:color="auto" w:fill="D9E2F3" w:themeFill="accent1" w:themeFillTint="33"/>
          </w:tcPr>
          <w:p w:rsidR="008B28AC" w:rsidRPr="000737D4" w:rsidRDefault="008B28AC" w:rsidP="00CA69C2">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p</w:t>
            </w:r>
            <w:r w:rsidRPr="000737D4">
              <w:rPr>
                <w:rFonts w:ascii="Arial" w:hAnsi="Arial" w:cs="Arial"/>
                <w:sz w:val="22"/>
                <w:szCs w:val="22"/>
              </w:rPr>
              <w:t>art-</w:t>
            </w:r>
            <w:r w:rsidR="000737D4">
              <w:rPr>
                <w:rFonts w:ascii="Arial" w:hAnsi="Arial" w:cs="Arial"/>
                <w:sz w:val="22"/>
                <w:szCs w:val="22"/>
              </w:rPr>
              <w:t>t</w:t>
            </w:r>
            <w:r w:rsidRPr="000737D4">
              <w:rPr>
                <w:rFonts w:ascii="Arial" w:hAnsi="Arial" w:cs="Arial"/>
                <w:sz w:val="22"/>
                <w:szCs w:val="22"/>
              </w:rPr>
              <w:t xml:space="preserve">ime </w:t>
            </w:r>
            <w:r w:rsidR="000737D4">
              <w:rPr>
                <w:rFonts w:ascii="Arial" w:hAnsi="Arial" w:cs="Arial"/>
                <w:sz w:val="22"/>
                <w:szCs w:val="22"/>
              </w:rPr>
              <w:t>e</w:t>
            </w:r>
            <w:r w:rsidRPr="000737D4">
              <w:rPr>
                <w:rFonts w:ascii="Arial" w:hAnsi="Arial" w:cs="Arial"/>
                <w:sz w:val="22"/>
                <w:szCs w:val="22"/>
              </w:rPr>
              <w:t>mployees</w:t>
            </w:r>
          </w:p>
        </w:tc>
        <w:tc>
          <w:tcPr>
            <w:tcW w:w="5767" w:type="dxa"/>
            <w:shd w:val="clear" w:color="auto" w:fill="D9E2F3" w:themeFill="accent1" w:themeFillTint="33"/>
          </w:tcPr>
          <w:p w:rsidR="008B28AC" w:rsidRPr="000737D4" w:rsidRDefault="008B28AC" w:rsidP="00CA69C2">
            <w:pPr>
              <w:rPr>
                <w:rFonts w:ascii="Arial" w:hAnsi="Arial" w:cs="Arial"/>
                <w:sz w:val="22"/>
                <w:szCs w:val="22"/>
              </w:rPr>
            </w:pPr>
          </w:p>
        </w:tc>
      </w:tr>
      <w:tr w:rsidR="000737D4" w:rsidRPr="000737D4" w:rsidTr="0022754B">
        <w:trPr>
          <w:trHeight w:val="576"/>
        </w:trPr>
        <w:tc>
          <w:tcPr>
            <w:tcW w:w="4068" w:type="dxa"/>
          </w:tcPr>
          <w:p w:rsidR="008B28AC" w:rsidRPr="000737D4" w:rsidRDefault="008B28AC" w:rsidP="00CA69C2">
            <w:pPr>
              <w:rPr>
                <w:rFonts w:ascii="Arial" w:hAnsi="Arial" w:cs="Arial"/>
                <w:sz w:val="22"/>
                <w:szCs w:val="22"/>
              </w:rPr>
            </w:pPr>
            <w:r w:rsidRPr="000737D4">
              <w:rPr>
                <w:rFonts w:ascii="Arial" w:hAnsi="Arial" w:cs="Arial"/>
                <w:sz w:val="22"/>
                <w:szCs w:val="22"/>
              </w:rPr>
              <w:t xml:space="preserve">Field(s)of </w:t>
            </w:r>
            <w:r w:rsidR="000737D4">
              <w:rPr>
                <w:rFonts w:ascii="Arial" w:hAnsi="Arial" w:cs="Arial"/>
                <w:sz w:val="22"/>
                <w:szCs w:val="22"/>
              </w:rPr>
              <w:t>e</w:t>
            </w:r>
            <w:r w:rsidRPr="000737D4">
              <w:rPr>
                <w:rFonts w:ascii="Arial" w:hAnsi="Arial" w:cs="Arial"/>
                <w:sz w:val="22"/>
                <w:szCs w:val="22"/>
              </w:rPr>
              <w:t xml:space="preserve">xpertise of the </w:t>
            </w:r>
            <w:r w:rsidR="000737D4">
              <w:rPr>
                <w:rFonts w:ascii="Arial" w:hAnsi="Arial" w:cs="Arial"/>
                <w:sz w:val="22"/>
                <w:szCs w:val="22"/>
              </w:rPr>
              <w:t>f</w:t>
            </w:r>
            <w:r w:rsidRPr="000737D4">
              <w:rPr>
                <w:rFonts w:ascii="Arial" w:hAnsi="Arial" w:cs="Arial"/>
                <w:sz w:val="22"/>
                <w:szCs w:val="22"/>
              </w:rPr>
              <w:t>irm</w:t>
            </w:r>
          </w:p>
        </w:tc>
        <w:tc>
          <w:tcPr>
            <w:tcW w:w="5767" w:type="dxa"/>
          </w:tcPr>
          <w:p w:rsidR="008B28AC" w:rsidRPr="000737D4" w:rsidRDefault="008B28AC" w:rsidP="00CA69C2">
            <w:pPr>
              <w:rPr>
                <w:rFonts w:ascii="Arial" w:hAnsi="Arial" w:cs="Arial"/>
                <w:sz w:val="22"/>
                <w:szCs w:val="22"/>
              </w:rPr>
            </w:pPr>
          </w:p>
        </w:tc>
      </w:tr>
      <w:tr w:rsidR="000737D4" w:rsidRPr="000737D4" w:rsidTr="0022754B">
        <w:trPr>
          <w:trHeight w:val="576"/>
        </w:trPr>
        <w:tc>
          <w:tcPr>
            <w:tcW w:w="4068" w:type="dxa"/>
            <w:shd w:val="clear" w:color="auto" w:fill="D9E2F3" w:themeFill="accent1" w:themeFillTint="33"/>
          </w:tcPr>
          <w:p w:rsidR="008B28AC" w:rsidRPr="000737D4" w:rsidRDefault="008B28AC" w:rsidP="00CA69C2">
            <w:pPr>
              <w:rPr>
                <w:rFonts w:ascii="Arial" w:hAnsi="Arial" w:cs="Arial"/>
                <w:sz w:val="22"/>
                <w:szCs w:val="22"/>
              </w:rPr>
            </w:pPr>
            <w:r w:rsidRPr="000737D4">
              <w:rPr>
                <w:rFonts w:ascii="Arial" w:hAnsi="Arial" w:cs="Arial"/>
                <w:sz w:val="22"/>
                <w:szCs w:val="22"/>
              </w:rPr>
              <w:lastRenderedPageBreak/>
              <w:t xml:space="preserve">Number of </w:t>
            </w:r>
            <w:r w:rsidR="000737D4">
              <w:rPr>
                <w:rFonts w:ascii="Arial" w:hAnsi="Arial" w:cs="Arial"/>
                <w:sz w:val="22"/>
                <w:szCs w:val="22"/>
              </w:rPr>
              <w:t>p</w:t>
            </w:r>
            <w:r w:rsidRPr="000737D4">
              <w:rPr>
                <w:rFonts w:ascii="Arial" w:hAnsi="Arial" w:cs="Arial"/>
                <w:sz w:val="22"/>
                <w:szCs w:val="22"/>
              </w:rPr>
              <w:t xml:space="preserve">rofessional </w:t>
            </w:r>
            <w:r w:rsidR="000737D4">
              <w:rPr>
                <w:rFonts w:ascii="Arial" w:hAnsi="Arial" w:cs="Arial"/>
                <w:sz w:val="22"/>
                <w:szCs w:val="22"/>
              </w:rPr>
              <w:t>s</w:t>
            </w:r>
            <w:r w:rsidRPr="000737D4">
              <w:rPr>
                <w:rFonts w:ascii="Arial" w:hAnsi="Arial" w:cs="Arial"/>
                <w:sz w:val="22"/>
                <w:szCs w:val="22"/>
              </w:rPr>
              <w:t xml:space="preserve">taff with </w:t>
            </w:r>
            <w:r w:rsidR="000737D4">
              <w:rPr>
                <w:rFonts w:ascii="Arial" w:hAnsi="Arial" w:cs="Arial"/>
                <w:sz w:val="22"/>
                <w:szCs w:val="22"/>
              </w:rPr>
              <w:t>e</w:t>
            </w:r>
            <w:r w:rsidRPr="000737D4">
              <w:rPr>
                <w:rFonts w:ascii="Arial" w:hAnsi="Arial" w:cs="Arial"/>
                <w:sz w:val="22"/>
                <w:szCs w:val="22"/>
              </w:rPr>
              <w:t xml:space="preserve">xperience </w:t>
            </w:r>
            <w:r w:rsidR="000737D4">
              <w:rPr>
                <w:rFonts w:ascii="Arial" w:hAnsi="Arial" w:cs="Arial"/>
                <w:sz w:val="22"/>
                <w:szCs w:val="22"/>
              </w:rPr>
              <w:t>r</w:t>
            </w:r>
            <w:r w:rsidRPr="000737D4">
              <w:rPr>
                <w:rFonts w:ascii="Arial" w:hAnsi="Arial" w:cs="Arial"/>
                <w:sz w:val="22"/>
                <w:szCs w:val="22"/>
              </w:rPr>
              <w:t xml:space="preserve">elated directly to the </w:t>
            </w:r>
            <w:r w:rsidR="000737D4">
              <w:rPr>
                <w:rFonts w:ascii="Arial" w:hAnsi="Arial" w:cs="Arial"/>
                <w:sz w:val="22"/>
                <w:szCs w:val="22"/>
              </w:rPr>
              <w:t>a</w:t>
            </w:r>
            <w:r w:rsidRPr="000737D4">
              <w:rPr>
                <w:rFonts w:ascii="Arial" w:hAnsi="Arial" w:cs="Arial"/>
                <w:sz w:val="22"/>
                <w:szCs w:val="22"/>
              </w:rPr>
              <w:t>ssignment</w:t>
            </w:r>
          </w:p>
        </w:tc>
        <w:tc>
          <w:tcPr>
            <w:tcW w:w="5767" w:type="dxa"/>
            <w:shd w:val="clear" w:color="auto" w:fill="D9E2F3" w:themeFill="accent1" w:themeFillTint="33"/>
          </w:tcPr>
          <w:p w:rsidR="008B28AC" w:rsidRPr="000737D4" w:rsidRDefault="008B28AC" w:rsidP="00CA69C2">
            <w:pPr>
              <w:rPr>
                <w:rFonts w:ascii="Arial" w:hAnsi="Arial" w:cs="Arial"/>
                <w:sz w:val="22"/>
                <w:szCs w:val="22"/>
              </w:rPr>
            </w:pPr>
          </w:p>
        </w:tc>
      </w:tr>
      <w:tr w:rsidR="000737D4" w:rsidRPr="000737D4" w:rsidTr="0022754B">
        <w:trPr>
          <w:trHeight w:val="576"/>
        </w:trPr>
        <w:tc>
          <w:tcPr>
            <w:tcW w:w="4068" w:type="dxa"/>
          </w:tcPr>
          <w:p w:rsidR="008B28AC" w:rsidRPr="000737D4" w:rsidRDefault="008B28AC" w:rsidP="00CA69C2">
            <w:pPr>
              <w:pStyle w:val="ListParagraph"/>
              <w:ind w:left="0"/>
              <w:rPr>
                <w:rFonts w:ascii="Arial" w:hAnsi="Arial" w:cs="Arial"/>
                <w:sz w:val="22"/>
                <w:szCs w:val="22"/>
              </w:rPr>
            </w:pPr>
            <w:r w:rsidRPr="000737D4">
              <w:rPr>
                <w:rFonts w:ascii="Arial" w:hAnsi="Arial" w:cs="Arial"/>
                <w:sz w:val="22"/>
                <w:szCs w:val="22"/>
              </w:rPr>
              <w:t>Subsidiary and associated companies (</w:t>
            </w:r>
            <w:r w:rsidRPr="000737D4">
              <w:rPr>
                <w:rFonts w:ascii="Arial" w:hAnsi="Arial" w:cs="Arial"/>
                <w:i/>
                <w:sz w:val="22"/>
                <w:szCs w:val="22"/>
              </w:rPr>
              <w:t>wherever applicable</w:t>
            </w:r>
            <w:r w:rsidRPr="000737D4">
              <w:rPr>
                <w:rFonts w:ascii="Arial" w:hAnsi="Arial" w:cs="Arial"/>
                <w:sz w:val="22"/>
                <w:szCs w:val="22"/>
              </w:rPr>
              <w:t xml:space="preserve">): </w:t>
            </w:r>
          </w:p>
          <w:p w:rsidR="008B28AC" w:rsidRPr="000737D4" w:rsidRDefault="008B28AC" w:rsidP="00CA69C2">
            <w:pPr>
              <w:ind w:left="90"/>
              <w:rPr>
                <w:rFonts w:ascii="Arial" w:hAnsi="Arial" w:cs="Arial"/>
                <w:sz w:val="22"/>
                <w:szCs w:val="22"/>
              </w:rPr>
            </w:pPr>
            <w:r w:rsidRPr="000737D4">
              <w:rPr>
                <w:rFonts w:ascii="Arial" w:hAnsi="Arial" w:cs="Arial"/>
                <w:sz w:val="22"/>
                <w:szCs w:val="22"/>
              </w:rPr>
              <w:t>(</w:t>
            </w:r>
            <w:r w:rsidR="000737D4">
              <w:rPr>
                <w:rFonts w:ascii="Arial" w:hAnsi="Arial" w:cs="Arial"/>
                <w:sz w:val="22"/>
                <w:szCs w:val="22"/>
              </w:rPr>
              <w:t>d</w:t>
            </w:r>
            <w:r w:rsidRPr="000737D4">
              <w:rPr>
                <w:rFonts w:ascii="Arial" w:hAnsi="Arial" w:cs="Arial"/>
                <w:sz w:val="22"/>
                <w:szCs w:val="22"/>
              </w:rPr>
              <w:t xml:space="preserve">etails in the following format to be provided for all associates) – </w:t>
            </w:r>
          </w:p>
          <w:p w:rsidR="008B28AC" w:rsidRPr="000737D4" w:rsidRDefault="008B28AC" w:rsidP="008B28AC">
            <w:pPr>
              <w:pStyle w:val="ListParagraph"/>
              <w:numPr>
                <w:ilvl w:val="1"/>
                <w:numId w:val="29"/>
              </w:numPr>
              <w:ind w:left="360"/>
              <w:rPr>
                <w:rFonts w:ascii="Arial" w:hAnsi="Arial" w:cs="Arial"/>
                <w:sz w:val="22"/>
                <w:szCs w:val="22"/>
              </w:rPr>
            </w:pPr>
            <w:r w:rsidRPr="000737D4">
              <w:rPr>
                <w:rFonts w:ascii="Arial" w:hAnsi="Arial" w:cs="Arial"/>
                <w:sz w:val="22"/>
                <w:szCs w:val="22"/>
              </w:rPr>
              <w:t xml:space="preserve">Name of the </w:t>
            </w:r>
            <w:r w:rsidR="000737D4">
              <w:rPr>
                <w:rFonts w:ascii="Arial" w:hAnsi="Arial" w:cs="Arial"/>
                <w:sz w:val="22"/>
                <w:szCs w:val="22"/>
              </w:rPr>
              <w:t>c</w:t>
            </w:r>
            <w:r w:rsidRPr="000737D4">
              <w:rPr>
                <w:rFonts w:ascii="Arial" w:hAnsi="Arial" w:cs="Arial"/>
                <w:sz w:val="22"/>
                <w:szCs w:val="22"/>
              </w:rPr>
              <w:t xml:space="preserve">ompany </w:t>
            </w:r>
          </w:p>
          <w:p w:rsidR="008B28AC" w:rsidRPr="000737D4" w:rsidRDefault="008B28AC" w:rsidP="008B28AC">
            <w:pPr>
              <w:pStyle w:val="ListParagraph"/>
              <w:numPr>
                <w:ilvl w:val="1"/>
                <w:numId w:val="29"/>
              </w:numPr>
              <w:ind w:left="360"/>
              <w:rPr>
                <w:rFonts w:ascii="Arial" w:hAnsi="Arial" w:cs="Arial"/>
                <w:sz w:val="22"/>
                <w:szCs w:val="22"/>
              </w:rPr>
            </w:pPr>
            <w:r w:rsidRPr="000737D4">
              <w:rPr>
                <w:rFonts w:ascii="Arial" w:hAnsi="Arial" w:cs="Arial"/>
                <w:sz w:val="22"/>
                <w:szCs w:val="22"/>
              </w:rPr>
              <w:t xml:space="preserve">Nature of </w:t>
            </w:r>
            <w:r w:rsidR="000737D4">
              <w:rPr>
                <w:rFonts w:ascii="Arial" w:hAnsi="Arial" w:cs="Arial"/>
                <w:sz w:val="22"/>
                <w:szCs w:val="22"/>
              </w:rPr>
              <w:t>b</w:t>
            </w:r>
            <w:r w:rsidRPr="000737D4">
              <w:rPr>
                <w:rFonts w:ascii="Arial" w:hAnsi="Arial" w:cs="Arial"/>
                <w:sz w:val="22"/>
                <w:szCs w:val="22"/>
              </w:rPr>
              <w:t xml:space="preserve">usiness </w:t>
            </w:r>
          </w:p>
          <w:p w:rsidR="008B28AC" w:rsidRPr="000737D4" w:rsidRDefault="008B28AC" w:rsidP="008B28AC">
            <w:pPr>
              <w:pStyle w:val="ListParagraph"/>
              <w:numPr>
                <w:ilvl w:val="1"/>
                <w:numId w:val="29"/>
              </w:numPr>
              <w:ind w:left="360"/>
              <w:rPr>
                <w:rFonts w:ascii="Arial" w:hAnsi="Arial" w:cs="Arial"/>
                <w:sz w:val="22"/>
                <w:szCs w:val="22"/>
              </w:rPr>
            </w:pPr>
            <w:r w:rsidRPr="000737D4">
              <w:rPr>
                <w:rFonts w:ascii="Arial" w:hAnsi="Arial" w:cs="Arial"/>
                <w:sz w:val="22"/>
                <w:szCs w:val="22"/>
              </w:rPr>
              <w:t xml:space="preserve">Address of the company </w:t>
            </w:r>
          </w:p>
          <w:p w:rsidR="008B28AC" w:rsidRPr="000737D4" w:rsidRDefault="008B28AC" w:rsidP="008B28AC">
            <w:pPr>
              <w:pStyle w:val="ListParagraph"/>
              <w:numPr>
                <w:ilvl w:val="1"/>
                <w:numId w:val="29"/>
              </w:numPr>
              <w:ind w:left="360"/>
              <w:rPr>
                <w:rFonts w:ascii="Arial" w:hAnsi="Arial" w:cs="Arial"/>
                <w:sz w:val="22"/>
                <w:szCs w:val="22"/>
              </w:rPr>
            </w:pPr>
            <w:r w:rsidRPr="000737D4">
              <w:rPr>
                <w:rFonts w:ascii="Arial" w:hAnsi="Arial" w:cs="Arial"/>
                <w:sz w:val="22"/>
                <w:szCs w:val="22"/>
              </w:rPr>
              <w:t>Website of the company</w:t>
            </w:r>
          </w:p>
          <w:p w:rsidR="008B28AC" w:rsidRPr="000737D4" w:rsidRDefault="008B28AC" w:rsidP="008B28AC">
            <w:pPr>
              <w:pStyle w:val="ListParagraph"/>
              <w:numPr>
                <w:ilvl w:val="1"/>
                <w:numId w:val="29"/>
              </w:numPr>
              <w:ind w:left="360"/>
              <w:rPr>
                <w:rFonts w:ascii="Arial" w:hAnsi="Arial" w:cs="Arial"/>
                <w:sz w:val="22"/>
                <w:szCs w:val="22"/>
              </w:rPr>
            </w:pPr>
            <w:r w:rsidRPr="000737D4">
              <w:rPr>
                <w:rFonts w:ascii="Arial" w:hAnsi="Arial" w:cs="Arial"/>
                <w:sz w:val="22"/>
                <w:szCs w:val="22"/>
              </w:rPr>
              <w:t>Brief description of company (maximum of 120 words)</w:t>
            </w:r>
          </w:p>
        </w:tc>
        <w:tc>
          <w:tcPr>
            <w:tcW w:w="5767" w:type="dxa"/>
          </w:tcPr>
          <w:p w:rsidR="008B28AC" w:rsidRPr="000737D4" w:rsidRDefault="008B28AC" w:rsidP="00CA69C2">
            <w:pPr>
              <w:rPr>
                <w:rFonts w:ascii="Arial" w:hAnsi="Arial" w:cs="Arial"/>
                <w:sz w:val="22"/>
                <w:szCs w:val="22"/>
              </w:rPr>
            </w:pPr>
          </w:p>
        </w:tc>
      </w:tr>
      <w:tr w:rsidR="000737D4" w:rsidRPr="000737D4" w:rsidTr="0022754B">
        <w:trPr>
          <w:trHeight w:val="576"/>
        </w:trPr>
        <w:tc>
          <w:tcPr>
            <w:tcW w:w="4068" w:type="dxa"/>
            <w:shd w:val="clear" w:color="auto" w:fill="D9E2F3" w:themeFill="accent1" w:themeFillTint="33"/>
          </w:tcPr>
          <w:p w:rsidR="008B28AC" w:rsidRPr="000737D4" w:rsidRDefault="008B28AC" w:rsidP="00CA69C2">
            <w:pPr>
              <w:rPr>
                <w:rFonts w:ascii="Arial" w:hAnsi="Arial" w:cs="Arial"/>
                <w:sz w:val="22"/>
                <w:szCs w:val="22"/>
              </w:rPr>
            </w:pPr>
            <w:r w:rsidRPr="000737D4">
              <w:rPr>
                <w:rFonts w:ascii="Arial" w:hAnsi="Arial" w:cs="Arial"/>
                <w:sz w:val="22"/>
                <w:szCs w:val="22"/>
              </w:rPr>
              <w:t>Any other information that  the consultant would like to add:</w:t>
            </w:r>
          </w:p>
          <w:p w:rsidR="008B28AC" w:rsidRPr="000737D4" w:rsidRDefault="008B28AC" w:rsidP="00CA69C2">
            <w:pPr>
              <w:pStyle w:val="ListParagraph"/>
              <w:ind w:left="0"/>
              <w:rPr>
                <w:rFonts w:ascii="Arial" w:hAnsi="Arial" w:cs="Arial"/>
                <w:sz w:val="22"/>
                <w:szCs w:val="22"/>
              </w:rPr>
            </w:pPr>
          </w:p>
        </w:tc>
        <w:tc>
          <w:tcPr>
            <w:tcW w:w="5767" w:type="dxa"/>
            <w:shd w:val="clear" w:color="auto" w:fill="D9E2F3" w:themeFill="accent1" w:themeFillTint="33"/>
          </w:tcPr>
          <w:p w:rsidR="008B28AC" w:rsidRPr="000737D4" w:rsidRDefault="008B28AC" w:rsidP="00CA69C2">
            <w:pPr>
              <w:rPr>
                <w:rFonts w:ascii="Arial" w:hAnsi="Arial" w:cs="Arial"/>
                <w:sz w:val="22"/>
                <w:szCs w:val="22"/>
              </w:rPr>
            </w:pPr>
          </w:p>
        </w:tc>
      </w:tr>
    </w:tbl>
    <w:p w:rsidR="008B28AC" w:rsidRPr="002E13A8" w:rsidRDefault="008B28AC" w:rsidP="007542F0">
      <w:pPr>
        <w:pStyle w:val="Text"/>
        <w:jc w:val="left"/>
        <w:rPr>
          <w:rFonts w:ascii="Arial" w:hAnsi="Arial" w:cs="Arial"/>
          <w:i/>
          <w:iCs/>
          <w:color w:val="FF0000"/>
        </w:rPr>
      </w:pPr>
    </w:p>
    <w:p w:rsidR="004B06B6" w:rsidRPr="00425668" w:rsidRDefault="00250132" w:rsidP="00425668">
      <w:pPr>
        <w:pStyle w:val="Text"/>
        <w:rPr>
          <w:rFonts w:ascii="Arial" w:hAnsi="Arial" w:cs="Arial"/>
        </w:rPr>
        <w:sectPr w:rsidR="004B06B6" w:rsidRPr="00425668" w:rsidSect="00BD285A">
          <w:headerReference w:type="default" r:id="rId31"/>
          <w:footerReference w:type="default" r:id="rId32"/>
          <w:headerReference w:type="first" r:id="rId33"/>
          <w:footerReference w:type="first" r:id="rId34"/>
          <w:pgSz w:w="11900" w:h="16820" w:code="9"/>
          <w:pgMar w:top="2347" w:right="964" w:bottom="1440" w:left="1015" w:header="709" w:footer="709" w:gutter="0"/>
          <w:pgNumType w:start="3"/>
          <w:cols w:space="708"/>
          <w:docGrid w:linePitch="360"/>
        </w:sectPr>
      </w:pPr>
      <w:r w:rsidRPr="00250132">
        <w:rPr>
          <w:rFonts w:ascii="Arial" w:hAnsi="Arial" w:cs="Arial"/>
          <w:b/>
          <w:bCs/>
        </w:rPr>
        <w:t>Maximum 10 pages</w:t>
      </w:r>
    </w:p>
    <w:p w:rsidR="005F71FC" w:rsidRDefault="00250132" w:rsidP="00706757">
      <w:pPr>
        <w:pStyle w:val="HeadingThree"/>
        <w:outlineLvl w:val="1"/>
        <w:rPr>
          <w:rFonts w:ascii="Arial" w:hAnsi="Arial" w:cs="Arial"/>
          <w:sz w:val="32"/>
          <w:szCs w:val="32"/>
          <w:lang w:val="en-US"/>
        </w:rPr>
      </w:pPr>
      <w:bookmarkStart w:id="32" w:name="_Toc202785773"/>
      <w:bookmarkStart w:id="33" w:name="_Toc202787325"/>
      <w:bookmarkStart w:id="34" w:name="_Toc421026078"/>
      <w:bookmarkStart w:id="35" w:name="_Toc428437566"/>
      <w:bookmarkStart w:id="36" w:name="_Toc428443399"/>
      <w:bookmarkStart w:id="37" w:name="_Toc434935894"/>
      <w:bookmarkStart w:id="38" w:name="_Toc442272049"/>
      <w:bookmarkStart w:id="39" w:name="_Toc442272252"/>
      <w:bookmarkStart w:id="40" w:name="_Toc442273008"/>
      <w:bookmarkStart w:id="41" w:name="_Toc442280164"/>
      <w:bookmarkStart w:id="42" w:name="_Toc442280557"/>
      <w:bookmarkStart w:id="43" w:name="_Toc442280686"/>
      <w:bookmarkStart w:id="44" w:name="_Toc444789242"/>
      <w:bookmarkStart w:id="45" w:name="_Toc444844561"/>
      <w:bookmarkStart w:id="46" w:name="_Toc447548192"/>
      <w:bookmarkStart w:id="47" w:name="_Toc447549508"/>
      <w:r w:rsidRPr="00706757">
        <w:rPr>
          <w:rFonts w:ascii="Arial" w:hAnsi="Arial" w:cs="Arial"/>
          <w:sz w:val="32"/>
          <w:szCs w:val="32"/>
          <w:lang w:val="en-US"/>
        </w:rPr>
        <w:lastRenderedPageBreak/>
        <w:t xml:space="preserve">Form EOI-3 </w:t>
      </w:r>
    </w:p>
    <w:p w:rsidR="00250132" w:rsidRPr="005F71FC" w:rsidRDefault="00250132" w:rsidP="00706757">
      <w:pPr>
        <w:pStyle w:val="HeadingThree"/>
        <w:outlineLvl w:val="1"/>
        <w:rPr>
          <w:rFonts w:ascii="Arial" w:hAnsi="Arial" w:cs="Arial"/>
          <w:sz w:val="32"/>
          <w:szCs w:val="32"/>
          <w:u w:val="single"/>
          <w:lang w:val="en-US"/>
        </w:rPr>
      </w:pPr>
      <w:r w:rsidRPr="005F71FC">
        <w:rPr>
          <w:rFonts w:ascii="Arial" w:hAnsi="Arial" w:cs="Arial"/>
          <w:sz w:val="32"/>
          <w:szCs w:val="32"/>
          <w:u w:val="single"/>
          <w:lang w:val="en-US"/>
        </w:rPr>
        <w:t>Experience of the Consultant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22754B" w:rsidRDefault="0022754B" w:rsidP="00706757">
      <w:pPr>
        <w:spacing w:before="120"/>
        <w:jc w:val="center"/>
        <w:rPr>
          <w:rFonts w:ascii="Arial" w:hAnsi="Arial" w:cs="Arial"/>
          <w:b/>
          <w:sz w:val="32"/>
          <w:szCs w:val="32"/>
        </w:rPr>
      </w:pPr>
    </w:p>
    <w:p w:rsidR="00E3133F" w:rsidRDefault="00250132" w:rsidP="00E3133F">
      <w:pPr>
        <w:spacing w:before="120"/>
        <w:jc w:val="center"/>
        <w:rPr>
          <w:rFonts w:ascii="Arial" w:eastAsia="Calibri" w:hAnsi="Arial" w:cs="Arial"/>
          <w:b/>
          <w:bCs/>
          <w:sz w:val="32"/>
          <w:szCs w:val="32"/>
          <w:lang w:val="en-GB" w:eastAsia="en-ZA"/>
        </w:rPr>
      </w:pPr>
      <w:r w:rsidRPr="00706757">
        <w:rPr>
          <w:rFonts w:ascii="Arial" w:hAnsi="Arial" w:cs="Arial"/>
          <w:b/>
          <w:sz w:val="32"/>
          <w:szCs w:val="32"/>
        </w:rPr>
        <w:t xml:space="preserve">Re: Consulting Services for </w:t>
      </w:r>
      <w:r w:rsidR="00E3133F">
        <w:rPr>
          <w:rFonts w:ascii="Arial" w:hAnsi="Arial" w:cs="Arial"/>
          <w:b/>
          <w:sz w:val="32"/>
          <w:szCs w:val="32"/>
        </w:rPr>
        <w:t>Implementation of Partial Credit Guarantee Scheme</w:t>
      </w:r>
      <w:r w:rsidR="00E3133F" w:rsidRPr="00706757">
        <w:rPr>
          <w:rFonts w:ascii="Arial" w:eastAsia="Calibri" w:hAnsi="Arial" w:cs="Arial"/>
          <w:b/>
          <w:bCs/>
          <w:sz w:val="32"/>
          <w:szCs w:val="32"/>
          <w:lang w:val="en-GB" w:eastAsia="en-ZA"/>
        </w:rPr>
        <w:t xml:space="preserve"> </w:t>
      </w:r>
    </w:p>
    <w:p w:rsidR="00943C89" w:rsidRPr="00943C89" w:rsidRDefault="00943C89" w:rsidP="00943C89">
      <w:pPr>
        <w:widowControl w:val="0"/>
        <w:autoSpaceDE w:val="0"/>
        <w:autoSpaceDN w:val="0"/>
        <w:adjustRightInd w:val="0"/>
        <w:spacing w:line="360" w:lineRule="auto"/>
        <w:jc w:val="center"/>
        <w:rPr>
          <w:rFonts w:asciiTheme="majorBidi" w:hAnsiTheme="majorBidi" w:cstheme="majorBidi"/>
          <w:b/>
        </w:rPr>
      </w:pPr>
      <w:r w:rsidRPr="00943C89">
        <w:rPr>
          <w:rFonts w:asciiTheme="majorBidi" w:hAnsiTheme="majorBidi" w:cstheme="majorBidi"/>
          <w:b/>
          <w:i/>
          <w:iCs/>
        </w:rPr>
        <w:t>Reference No. GBRSP - HO / 2024 / 175 - June 2024</w:t>
      </w:r>
    </w:p>
    <w:p w:rsidR="00250132" w:rsidRPr="00706757" w:rsidRDefault="00250132" w:rsidP="00E3133F">
      <w:pPr>
        <w:spacing w:before="120"/>
        <w:jc w:val="center"/>
        <w:rPr>
          <w:rFonts w:ascii="Arial" w:eastAsia="Calibri" w:hAnsi="Arial" w:cs="Arial"/>
          <w:b/>
          <w:sz w:val="32"/>
          <w:szCs w:val="32"/>
          <w:lang w:val="en-GB" w:eastAsia="en-ZA"/>
        </w:rPr>
      </w:pPr>
    </w:p>
    <w:p w:rsidR="00250132" w:rsidRPr="002E13A8" w:rsidRDefault="00250132" w:rsidP="007542F0">
      <w:pPr>
        <w:pStyle w:val="Text"/>
        <w:jc w:val="left"/>
        <w:rPr>
          <w:rFonts w:ascii="Arial" w:hAnsi="Arial" w:cs="Arial"/>
          <w:i/>
          <w:iCs/>
          <w:color w:val="FF0000"/>
        </w:rPr>
      </w:pPr>
      <w:r w:rsidRPr="002E13A8">
        <w:rPr>
          <w:rFonts w:ascii="Arial" w:hAnsi="Arial" w:cs="Arial"/>
          <w:i/>
          <w:iCs/>
          <w:color w:val="FF0000"/>
        </w:rPr>
        <w:t xml:space="preserve">[Using the format below, provide information on each relevant assignment for which your firm, and each </w:t>
      </w:r>
      <w:r w:rsidR="00C12A90">
        <w:rPr>
          <w:rFonts w:ascii="Arial" w:hAnsi="Arial" w:cs="Arial"/>
          <w:i/>
          <w:iCs/>
          <w:color w:val="FF0000"/>
        </w:rPr>
        <w:t>a</w:t>
      </w:r>
      <w:r w:rsidRPr="002E13A8">
        <w:rPr>
          <w:rFonts w:ascii="Arial" w:hAnsi="Arial" w:cs="Arial"/>
          <w:i/>
          <w:iCs/>
          <w:color w:val="FF0000"/>
        </w:rPr>
        <w:t xml:space="preserve">ssociate for this assignment, was legally contracted either individually as a corporate entity or as one of the major companies within an association, for carrying out consulting services similar to the ones requested under the </w:t>
      </w:r>
      <w:r w:rsidR="00C12A90">
        <w:rPr>
          <w:rFonts w:ascii="Arial" w:hAnsi="Arial" w:cs="Arial"/>
          <w:i/>
          <w:iCs/>
          <w:color w:val="FF0000"/>
        </w:rPr>
        <w:t>p</w:t>
      </w:r>
      <w:r w:rsidRPr="002E13A8">
        <w:rPr>
          <w:rFonts w:ascii="Arial" w:hAnsi="Arial" w:cs="Arial"/>
          <w:i/>
          <w:iCs/>
          <w:color w:val="FF0000"/>
        </w:rPr>
        <w:t xml:space="preserve">reliminary </w:t>
      </w:r>
      <w:r w:rsidR="00C12A90">
        <w:rPr>
          <w:rFonts w:ascii="Arial" w:hAnsi="Arial" w:cs="Arial"/>
          <w:i/>
          <w:iCs/>
          <w:color w:val="FF0000"/>
        </w:rPr>
        <w:t>t</w:t>
      </w:r>
      <w:r w:rsidRPr="002E13A8">
        <w:rPr>
          <w:rFonts w:ascii="Arial" w:hAnsi="Arial" w:cs="Arial"/>
          <w:i/>
          <w:iCs/>
          <w:color w:val="FF0000"/>
        </w:rPr>
        <w:t xml:space="preserve">erms of </w:t>
      </w:r>
      <w:r w:rsidR="00C12A90">
        <w:rPr>
          <w:rFonts w:ascii="Arial" w:hAnsi="Arial" w:cs="Arial"/>
          <w:i/>
          <w:iCs/>
          <w:color w:val="FF0000"/>
        </w:rPr>
        <w:t>r</w:t>
      </w:r>
      <w:r w:rsidRPr="002E13A8">
        <w:rPr>
          <w:rFonts w:ascii="Arial" w:hAnsi="Arial" w:cs="Arial"/>
          <w:i/>
          <w:iCs/>
          <w:color w:val="FF0000"/>
        </w:rPr>
        <w:t xml:space="preserve">eference included in this EOI. The </w:t>
      </w:r>
      <w:r w:rsidRPr="002E13A8">
        <w:rPr>
          <w:rFonts w:ascii="Arial" w:eastAsia="Calibri" w:hAnsi="Arial" w:cs="Arial"/>
          <w:i/>
          <w:iCs/>
          <w:color w:val="FF0000"/>
          <w:szCs w:val="24"/>
          <w:lang w:val="en-PH"/>
        </w:rPr>
        <w:t>EOI</w:t>
      </w:r>
      <w:r w:rsidRPr="002E13A8">
        <w:rPr>
          <w:rFonts w:ascii="Arial" w:hAnsi="Arial" w:cs="Arial"/>
          <w:i/>
          <w:iCs/>
          <w:color w:val="FF0000"/>
        </w:rPr>
        <w:t xml:space="preserve"> must demonstrate that the </w:t>
      </w:r>
      <w:r w:rsidR="00C12A90">
        <w:rPr>
          <w:rFonts w:ascii="Arial" w:hAnsi="Arial" w:cs="Arial"/>
          <w:i/>
          <w:iCs/>
          <w:color w:val="FF0000"/>
        </w:rPr>
        <w:t>c</w:t>
      </w:r>
      <w:r w:rsidRPr="002E13A8">
        <w:rPr>
          <w:rFonts w:ascii="Arial" w:hAnsi="Arial" w:cs="Arial"/>
          <w:i/>
          <w:iCs/>
          <w:color w:val="FF0000"/>
        </w:rPr>
        <w:t xml:space="preserve">onsultant has a proven track record of successful experience in executing projects similar in substance, complexity, value, duration, and volume of services sought in this procurement. </w:t>
      </w:r>
    </w:p>
    <w:p w:rsidR="00250132" w:rsidRPr="002E13A8" w:rsidRDefault="00250132" w:rsidP="00C12A90">
      <w:pPr>
        <w:pStyle w:val="Text"/>
        <w:rPr>
          <w:rFonts w:ascii="Arial" w:hAnsi="Arial" w:cs="Arial"/>
          <w:i/>
          <w:iCs/>
          <w:color w:val="FF0000"/>
        </w:rPr>
      </w:pPr>
      <w:r w:rsidRPr="002E13A8">
        <w:rPr>
          <w:rFonts w:ascii="Arial" w:hAnsi="Arial" w:cs="Arial"/>
          <w:b/>
          <w:bCs/>
          <w:i/>
          <w:iCs/>
          <w:color w:val="FF0000"/>
        </w:rPr>
        <w:t>Maximum 20 pages</w:t>
      </w:r>
      <w:r w:rsidRPr="002E13A8">
        <w:rPr>
          <w:rFonts w:ascii="Arial" w:hAnsi="Arial" w:cs="Arial"/>
          <w:b/>
          <w:i/>
          <w:iCs/>
          <w:color w:val="FF0000"/>
        </w:rPr>
        <w:t>]</w:t>
      </w:r>
    </w:p>
    <w:tbl>
      <w:tblPr>
        <w:tblW w:w="14640" w:type="dxa"/>
        <w:tblInd w:w="-8" w:type="dxa"/>
        <w:tbl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insideH w:val="single" w:sz="6" w:space="0" w:color="1F4E79" w:themeColor="accent5" w:themeShade="80"/>
          <w:insideV w:val="single" w:sz="6" w:space="0" w:color="1F4E79" w:themeColor="accent5" w:themeShade="80"/>
        </w:tblBorders>
        <w:tblLayout w:type="fixed"/>
        <w:tblCellMar>
          <w:left w:w="72" w:type="dxa"/>
          <w:right w:w="72" w:type="dxa"/>
        </w:tblCellMar>
        <w:tblLook w:val="0000" w:firstRow="0" w:lastRow="0" w:firstColumn="0" w:lastColumn="0" w:noHBand="0" w:noVBand="0"/>
      </w:tblPr>
      <w:tblGrid>
        <w:gridCol w:w="7560"/>
        <w:gridCol w:w="7080"/>
      </w:tblGrid>
      <w:tr w:rsidR="00250132" w:rsidRPr="00250132" w:rsidTr="0022754B">
        <w:trPr>
          <w:trHeight w:val="966"/>
        </w:trPr>
        <w:tc>
          <w:tcPr>
            <w:tcW w:w="7560" w:type="dxa"/>
            <w:shd w:val="clear" w:color="auto" w:fill="D9E2F3" w:themeFill="accent1" w:themeFillTint="33"/>
          </w:tcPr>
          <w:p w:rsidR="00250132" w:rsidRPr="00C12A90" w:rsidRDefault="00250132" w:rsidP="001C2F51">
            <w:pPr>
              <w:pStyle w:val="Text"/>
              <w:rPr>
                <w:rFonts w:ascii="Arial" w:hAnsi="Arial" w:cs="Arial"/>
                <w:sz w:val="22"/>
                <w:szCs w:val="22"/>
              </w:rPr>
            </w:pPr>
            <w:r w:rsidRPr="00C12A90">
              <w:rPr>
                <w:rFonts w:ascii="Arial" w:hAnsi="Arial" w:cs="Arial"/>
                <w:sz w:val="22"/>
                <w:szCs w:val="22"/>
              </w:rPr>
              <w:t>Assignment name:</w:t>
            </w:r>
          </w:p>
          <w:p w:rsidR="00250132" w:rsidRPr="00C12A90" w:rsidRDefault="00250132" w:rsidP="001C2F51">
            <w:pPr>
              <w:pStyle w:val="Text"/>
              <w:rPr>
                <w:rFonts w:ascii="Arial" w:hAnsi="Arial" w:cs="Arial"/>
                <w:sz w:val="22"/>
                <w:szCs w:val="22"/>
              </w:rPr>
            </w:pPr>
          </w:p>
        </w:tc>
        <w:tc>
          <w:tcPr>
            <w:tcW w:w="7080" w:type="dxa"/>
            <w:shd w:val="clear" w:color="auto" w:fill="D9E2F3" w:themeFill="accent1" w:themeFillTint="33"/>
          </w:tcPr>
          <w:p w:rsidR="00250132" w:rsidRPr="00C12A90" w:rsidRDefault="00250132" w:rsidP="00706757">
            <w:pPr>
              <w:pStyle w:val="Text"/>
              <w:ind w:right="-635"/>
              <w:rPr>
                <w:rFonts w:ascii="Arial" w:hAnsi="Arial" w:cs="Arial"/>
                <w:sz w:val="22"/>
                <w:szCs w:val="22"/>
              </w:rPr>
            </w:pPr>
            <w:r w:rsidRPr="00C12A90">
              <w:rPr>
                <w:rFonts w:ascii="Arial" w:hAnsi="Arial" w:cs="Arial"/>
                <w:sz w:val="22"/>
                <w:szCs w:val="22"/>
              </w:rPr>
              <w:t>Approx. value of the contract (in current US$):</w:t>
            </w:r>
          </w:p>
        </w:tc>
      </w:tr>
      <w:tr w:rsidR="00250132" w:rsidRPr="00250132" w:rsidTr="0022754B">
        <w:trPr>
          <w:trHeight w:val="987"/>
        </w:trPr>
        <w:tc>
          <w:tcPr>
            <w:tcW w:w="7560" w:type="dxa"/>
          </w:tcPr>
          <w:p w:rsidR="00250132" w:rsidRPr="00C12A90" w:rsidRDefault="00250132" w:rsidP="001C2F51">
            <w:pPr>
              <w:pStyle w:val="Text"/>
              <w:rPr>
                <w:rFonts w:ascii="Arial" w:hAnsi="Arial" w:cs="Arial"/>
                <w:sz w:val="22"/>
                <w:szCs w:val="22"/>
              </w:rPr>
            </w:pPr>
            <w:r w:rsidRPr="00C12A90">
              <w:rPr>
                <w:rFonts w:ascii="Arial" w:hAnsi="Arial" w:cs="Arial"/>
                <w:sz w:val="22"/>
                <w:szCs w:val="22"/>
              </w:rPr>
              <w:t>Country:</w:t>
            </w:r>
            <w:r w:rsidRPr="00C12A90">
              <w:rPr>
                <w:rFonts w:ascii="Arial" w:hAnsi="Arial" w:cs="Arial"/>
                <w:sz w:val="22"/>
                <w:szCs w:val="22"/>
              </w:rPr>
              <w:br/>
              <w:t>Location within country:</w:t>
            </w:r>
          </w:p>
        </w:tc>
        <w:tc>
          <w:tcPr>
            <w:tcW w:w="7080" w:type="dxa"/>
          </w:tcPr>
          <w:p w:rsidR="00250132" w:rsidRPr="00C12A90" w:rsidRDefault="00250132" w:rsidP="001C2F51">
            <w:pPr>
              <w:pStyle w:val="Text"/>
              <w:rPr>
                <w:rFonts w:ascii="Arial" w:hAnsi="Arial" w:cs="Arial"/>
                <w:sz w:val="22"/>
                <w:szCs w:val="22"/>
              </w:rPr>
            </w:pPr>
            <w:r w:rsidRPr="00C12A90">
              <w:rPr>
                <w:rFonts w:ascii="Arial" w:hAnsi="Arial" w:cs="Arial"/>
                <w:sz w:val="22"/>
                <w:szCs w:val="22"/>
              </w:rPr>
              <w:t>Duration of assignment (months):</w:t>
            </w:r>
          </w:p>
          <w:p w:rsidR="00250132" w:rsidRPr="00C12A90" w:rsidRDefault="00250132" w:rsidP="001C2F51">
            <w:pPr>
              <w:pStyle w:val="Text"/>
              <w:rPr>
                <w:rFonts w:ascii="Arial" w:hAnsi="Arial" w:cs="Arial"/>
                <w:sz w:val="22"/>
                <w:szCs w:val="22"/>
              </w:rPr>
            </w:pPr>
          </w:p>
        </w:tc>
      </w:tr>
      <w:tr w:rsidR="00250132" w:rsidRPr="00250132" w:rsidTr="0022754B">
        <w:trPr>
          <w:trHeight w:val="837"/>
        </w:trPr>
        <w:tc>
          <w:tcPr>
            <w:tcW w:w="7560" w:type="dxa"/>
            <w:shd w:val="clear" w:color="auto" w:fill="D9E2F3" w:themeFill="accent1" w:themeFillTint="33"/>
          </w:tcPr>
          <w:p w:rsidR="00250132" w:rsidRPr="00C12A90" w:rsidRDefault="00250132" w:rsidP="001C2F51">
            <w:pPr>
              <w:pStyle w:val="Text"/>
              <w:rPr>
                <w:rFonts w:ascii="Arial" w:hAnsi="Arial" w:cs="Arial"/>
                <w:sz w:val="22"/>
                <w:szCs w:val="22"/>
              </w:rPr>
            </w:pPr>
            <w:r w:rsidRPr="00C12A90">
              <w:rPr>
                <w:rFonts w:ascii="Arial" w:hAnsi="Arial" w:cs="Arial"/>
                <w:sz w:val="22"/>
                <w:szCs w:val="22"/>
              </w:rPr>
              <w:t>Name of client:</w:t>
            </w:r>
          </w:p>
        </w:tc>
        <w:tc>
          <w:tcPr>
            <w:tcW w:w="7080" w:type="dxa"/>
            <w:shd w:val="clear" w:color="auto" w:fill="D9E2F3" w:themeFill="accent1" w:themeFillTint="33"/>
          </w:tcPr>
          <w:p w:rsidR="00250132" w:rsidRPr="00C12A90" w:rsidRDefault="00250132" w:rsidP="001C2F51">
            <w:pPr>
              <w:pStyle w:val="Text"/>
              <w:rPr>
                <w:rFonts w:ascii="Arial" w:hAnsi="Arial" w:cs="Arial"/>
                <w:sz w:val="22"/>
                <w:szCs w:val="22"/>
              </w:rPr>
            </w:pPr>
            <w:r w:rsidRPr="00C12A90">
              <w:rPr>
                <w:rFonts w:ascii="Arial" w:hAnsi="Arial" w:cs="Arial"/>
                <w:sz w:val="22"/>
                <w:szCs w:val="22"/>
              </w:rPr>
              <w:t>Total No. of staff-months of the assignment:</w:t>
            </w:r>
          </w:p>
        </w:tc>
      </w:tr>
      <w:tr w:rsidR="00250132" w:rsidRPr="00250132" w:rsidTr="0022754B">
        <w:trPr>
          <w:trHeight w:val="1267"/>
        </w:trPr>
        <w:tc>
          <w:tcPr>
            <w:tcW w:w="7560" w:type="dxa"/>
          </w:tcPr>
          <w:p w:rsidR="00250132" w:rsidRPr="00C12A90" w:rsidRDefault="00250132" w:rsidP="001C2F51">
            <w:pPr>
              <w:pStyle w:val="Text"/>
              <w:rPr>
                <w:rFonts w:ascii="Arial" w:hAnsi="Arial" w:cs="Arial"/>
                <w:sz w:val="22"/>
                <w:szCs w:val="22"/>
              </w:rPr>
            </w:pPr>
            <w:r w:rsidRPr="00C12A90">
              <w:rPr>
                <w:rFonts w:ascii="Arial" w:hAnsi="Arial" w:cs="Arial"/>
                <w:sz w:val="22"/>
                <w:szCs w:val="22"/>
              </w:rPr>
              <w:lastRenderedPageBreak/>
              <w:t>Address, and contact details (including email address(es)):</w:t>
            </w:r>
          </w:p>
          <w:p w:rsidR="00250132" w:rsidRPr="00C12A90" w:rsidRDefault="00250132" w:rsidP="001C2F51">
            <w:pPr>
              <w:pStyle w:val="Text"/>
              <w:rPr>
                <w:rFonts w:ascii="Arial" w:hAnsi="Arial" w:cs="Arial"/>
                <w:sz w:val="22"/>
                <w:szCs w:val="22"/>
              </w:rPr>
            </w:pPr>
          </w:p>
        </w:tc>
        <w:tc>
          <w:tcPr>
            <w:tcW w:w="7080" w:type="dxa"/>
          </w:tcPr>
          <w:p w:rsidR="00250132" w:rsidRPr="00C12A90" w:rsidRDefault="00250132" w:rsidP="001C2F51">
            <w:pPr>
              <w:pStyle w:val="Text"/>
              <w:rPr>
                <w:rFonts w:ascii="Arial" w:hAnsi="Arial" w:cs="Arial"/>
                <w:sz w:val="22"/>
                <w:szCs w:val="22"/>
              </w:rPr>
            </w:pPr>
            <w:r w:rsidRPr="00C12A90">
              <w:rPr>
                <w:rFonts w:ascii="Arial" w:hAnsi="Arial" w:cs="Arial"/>
                <w:sz w:val="22"/>
                <w:szCs w:val="22"/>
              </w:rPr>
              <w:t>Approx. value of the services provided by your firm under the contract (in current US$):</w:t>
            </w:r>
          </w:p>
        </w:tc>
      </w:tr>
      <w:tr w:rsidR="00250132" w:rsidRPr="00250132" w:rsidTr="0022754B">
        <w:trPr>
          <w:trHeight w:val="858"/>
        </w:trPr>
        <w:tc>
          <w:tcPr>
            <w:tcW w:w="7560" w:type="dxa"/>
            <w:shd w:val="clear" w:color="auto" w:fill="D9E2F3" w:themeFill="accent1" w:themeFillTint="33"/>
          </w:tcPr>
          <w:p w:rsidR="00250132" w:rsidRPr="00C12A90" w:rsidRDefault="00250132" w:rsidP="00C45353">
            <w:pPr>
              <w:pStyle w:val="Text"/>
              <w:jc w:val="left"/>
              <w:rPr>
                <w:rFonts w:ascii="Arial" w:hAnsi="Arial" w:cs="Arial"/>
                <w:sz w:val="22"/>
                <w:szCs w:val="22"/>
              </w:rPr>
            </w:pPr>
            <w:r w:rsidRPr="00C12A90">
              <w:rPr>
                <w:rFonts w:ascii="Arial" w:hAnsi="Arial" w:cs="Arial"/>
                <w:sz w:val="22"/>
                <w:szCs w:val="22"/>
              </w:rPr>
              <w:t>Start</w:t>
            </w:r>
            <w:r w:rsidR="00C45353" w:rsidRPr="00C12A90">
              <w:rPr>
                <w:rFonts w:ascii="Arial" w:hAnsi="Arial" w:cs="Arial"/>
                <w:sz w:val="22"/>
                <w:szCs w:val="22"/>
              </w:rPr>
              <w:t xml:space="preserve"> </w:t>
            </w:r>
            <w:r w:rsidRPr="00C12A90">
              <w:rPr>
                <w:rFonts w:ascii="Arial" w:hAnsi="Arial" w:cs="Arial"/>
                <w:sz w:val="22"/>
                <w:szCs w:val="22"/>
              </w:rPr>
              <w:t>date (month/year):</w:t>
            </w:r>
            <w:r w:rsidRPr="00C12A90">
              <w:rPr>
                <w:rFonts w:ascii="Arial" w:hAnsi="Arial" w:cs="Arial"/>
                <w:sz w:val="22"/>
                <w:szCs w:val="22"/>
              </w:rPr>
              <w:br/>
              <w:t>Completion date (month/year):</w:t>
            </w:r>
          </w:p>
        </w:tc>
        <w:tc>
          <w:tcPr>
            <w:tcW w:w="7080" w:type="dxa"/>
            <w:shd w:val="clear" w:color="auto" w:fill="D9E2F3" w:themeFill="accent1" w:themeFillTint="33"/>
          </w:tcPr>
          <w:p w:rsidR="00250132" w:rsidRPr="00C12A90" w:rsidRDefault="00250132" w:rsidP="001C2F51">
            <w:pPr>
              <w:pStyle w:val="Text"/>
              <w:rPr>
                <w:rFonts w:ascii="Arial" w:hAnsi="Arial" w:cs="Arial"/>
                <w:sz w:val="22"/>
                <w:szCs w:val="22"/>
              </w:rPr>
            </w:pPr>
            <w:r w:rsidRPr="00C12A90">
              <w:rPr>
                <w:rFonts w:ascii="Arial" w:hAnsi="Arial" w:cs="Arial"/>
                <w:sz w:val="22"/>
                <w:szCs w:val="22"/>
              </w:rPr>
              <w:t>No. of professional staff-months provided by associated consultants:</w:t>
            </w:r>
          </w:p>
        </w:tc>
      </w:tr>
      <w:tr w:rsidR="00250132" w:rsidRPr="00250132" w:rsidTr="0022754B">
        <w:trPr>
          <w:trHeight w:val="987"/>
        </w:trPr>
        <w:tc>
          <w:tcPr>
            <w:tcW w:w="7560" w:type="dxa"/>
          </w:tcPr>
          <w:p w:rsidR="00250132" w:rsidRPr="00C12A90" w:rsidRDefault="00250132" w:rsidP="001C2F51">
            <w:pPr>
              <w:pStyle w:val="Text"/>
              <w:rPr>
                <w:rFonts w:ascii="Arial" w:hAnsi="Arial" w:cs="Arial"/>
                <w:sz w:val="22"/>
                <w:szCs w:val="22"/>
              </w:rPr>
            </w:pPr>
            <w:r w:rsidRPr="00C12A90">
              <w:rPr>
                <w:rFonts w:ascii="Arial" w:hAnsi="Arial" w:cs="Arial"/>
                <w:sz w:val="22"/>
                <w:szCs w:val="22"/>
              </w:rPr>
              <w:t>Name of associated consultants, if any:</w:t>
            </w:r>
          </w:p>
          <w:p w:rsidR="00250132" w:rsidRPr="00C12A90" w:rsidRDefault="00250132" w:rsidP="001C2F51">
            <w:pPr>
              <w:pStyle w:val="Text"/>
              <w:rPr>
                <w:rFonts w:ascii="Arial" w:hAnsi="Arial" w:cs="Arial"/>
                <w:sz w:val="22"/>
                <w:szCs w:val="22"/>
              </w:rPr>
            </w:pPr>
          </w:p>
          <w:p w:rsidR="00250132" w:rsidRPr="00C12A90" w:rsidRDefault="00250132" w:rsidP="001C2F51">
            <w:pPr>
              <w:pStyle w:val="Text"/>
              <w:rPr>
                <w:rFonts w:ascii="Arial" w:hAnsi="Arial" w:cs="Arial"/>
                <w:sz w:val="22"/>
                <w:szCs w:val="22"/>
              </w:rPr>
            </w:pPr>
          </w:p>
        </w:tc>
        <w:tc>
          <w:tcPr>
            <w:tcW w:w="7080" w:type="dxa"/>
          </w:tcPr>
          <w:p w:rsidR="00250132" w:rsidRPr="00C12A90" w:rsidRDefault="00250132" w:rsidP="001C2F51">
            <w:pPr>
              <w:pStyle w:val="Text"/>
              <w:rPr>
                <w:rFonts w:ascii="Arial" w:hAnsi="Arial" w:cs="Arial"/>
                <w:sz w:val="22"/>
                <w:szCs w:val="22"/>
              </w:rPr>
            </w:pPr>
            <w:r w:rsidRPr="00C12A90">
              <w:rPr>
                <w:rFonts w:ascii="Arial" w:hAnsi="Arial" w:cs="Arial"/>
                <w:sz w:val="22"/>
                <w:szCs w:val="22"/>
              </w:rPr>
              <w:t>Name of proposed senior professional staff of your firm involved and functions performed (indicate most significant profiles such as project director/coordinator, team leader):</w:t>
            </w:r>
          </w:p>
        </w:tc>
      </w:tr>
      <w:tr w:rsidR="00250132" w:rsidRPr="00250132" w:rsidTr="0022754B">
        <w:trPr>
          <w:trHeight w:val="987"/>
        </w:trPr>
        <w:tc>
          <w:tcPr>
            <w:tcW w:w="14640" w:type="dxa"/>
            <w:gridSpan w:val="2"/>
            <w:shd w:val="clear" w:color="auto" w:fill="D9E2F3" w:themeFill="accent1" w:themeFillTint="33"/>
          </w:tcPr>
          <w:p w:rsidR="00250132" w:rsidRPr="00C12A90" w:rsidRDefault="00250132" w:rsidP="001C2F51">
            <w:pPr>
              <w:pStyle w:val="Text"/>
              <w:rPr>
                <w:rFonts w:ascii="Arial" w:hAnsi="Arial" w:cs="Arial"/>
                <w:sz w:val="22"/>
                <w:szCs w:val="22"/>
              </w:rPr>
            </w:pPr>
            <w:r w:rsidRPr="00C12A90">
              <w:rPr>
                <w:rFonts w:ascii="Arial" w:hAnsi="Arial" w:cs="Arial"/>
                <w:sz w:val="22"/>
                <w:szCs w:val="22"/>
              </w:rPr>
              <w:t>Narrative description of project:</w:t>
            </w:r>
          </w:p>
          <w:p w:rsidR="00250132" w:rsidRPr="00C12A90" w:rsidRDefault="00250132" w:rsidP="001C2F51">
            <w:pPr>
              <w:pStyle w:val="Text"/>
              <w:rPr>
                <w:rFonts w:ascii="Arial" w:hAnsi="Arial" w:cs="Arial"/>
                <w:sz w:val="22"/>
                <w:szCs w:val="22"/>
              </w:rPr>
            </w:pPr>
          </w:p>
        </w:tc>
      </w:tr>
      <w:tr w:rsidR="00250132" w:rsidRPr="00250132" w:rsidTr="0022754B">
        <w:trPr>
          <w:trHeight w:val="966"/>
        </w:trPr>
        <w:tc>
          <w:tcPr>
            <w:tcW w:w="14640" w:type="dxa"/>
            <w:gridSpan w:val="2"/>
          </w:tcPr>
          <w:p w:rsidR="00250132" w:rsidRPr="00C12A90" w:rsidRDefault="00250132" w:rsidP="001C2F51">
            <w:pPr>
              <w:pStyle w:val="Text"/>
              <w:rPr>
                <w:rFonts w:ascii="Arial" w:hAnsi="Arial" w:cs="Arial"/>
                <w:sz w:val="22"/>
                <w:szCs w:val="22"/>
              </w:rPr>
            </w:pPr>
            <w:r w:rsidRPr="00C12A90">
              <w:rPr>
                <w:rFonts w:ascii="Arial" w:hAnsi="Arial" w:cs="Arial"/>
                <w:sz w:val="22"/>
                <w:szCs w:val="22"/>
              </w:rPr>
              <w:t>Description of actual services provided by your staff within the assignment:</w:t>
            </w:r>
          </w:p>
          <w:p w:rsidR="00250132" w:rsidRPr="00C12A90" w:rsidRDefault="00250132" w:rsidP="001C2F51">
            <w:pPr>
              <w:pStyle w:val="Text"/>
              <w:rPr>
                <w:rFonts w:ascii="Arial" w:hAnsi="Arial" w:cs="Arial"/>
                <w:sz w:val="22"/>
                <w:szCs w:val="22"/>
              </w:rPr>
            </w:pPr>
          </w:p>
        </w:tc>
      </w:tr>
    </w:tbl>
    <w:p w:rsidR="00250132" w:rsidRPr="00250132" w:rsidRDefault="00250132" w:rsidP="00250132">
      <w:pPr>
        <w:pStyle w:val="Text"/>
        <w:rPr>
          <w:rFonts w:ascii="Arial" w:hAnsi="Arial" w:cs="Arial"/>
        </w:rPr>
      </w:pPr>
    </w:p>
    <w:p w:rsidR="00BB7444" w:rsidRPr="005D051C" w:rsidRDefault="00250132" w:rsidP="005D051C">
      <w:pPr>
        <w:pStyle w:val="Text"/>
        <w:rPr>
          <w:rFonts w:ascii="Arial" w:hAnsi="Arial" w:cs="Arial"/>
        </w:rPr>
        <w:sectPr w:rsidR="00BB7444" w:rsidRPr="005D051C" w:rsidSect="00F600FF">
          <w:headerReference w:type="default" r:id="rId35"/>
          <w:footerReference w:type="default" r:id="rId36"/>
          <w:pgSz w:w="16820" w:h="11900" w:orient="landscape" w:code="9"/>
          <w:pgMar w:top="1440" w:right="1440" w:bottom="720" w:left="720" w:header="709" w:footer="709" w:gutter="0"/>
          <w:cols w:space="708"/>
          <w:docGrid w:linePitch="360"/>
        </w:sectPr>
      </w:pPr>
      <w:r w:rsidRPr="00250132">
        <w:rPr>
          <w:rFonts w:ascii="Arial" w:hAnsi="Arial" w:cs="Arial"/>
        </w:rPr>
        <w:t>Name of Firm: ________________________________</w:t>
      </w:r>
    </w:p>
    <w:p w:rsidR="005D051C" w:rsidRPr="002C4758" w:rsidRDefault="00E67E9C" w:rsidP="00E67E9C">
      <w:pPr>
        <w:pStyle w:val="Heading1"/>
        <w:shd w:val="clear" w:color="auto" w:fill="EBF9F9"/>
        <w:jc w:val="center"/>
        <w:rPr>
          <w:rFonts w:asciiTheme="majorBidi" w:hAnsiTheme="majorBidi"/>
          <w:b/>
          <w:bCs/>
          <w:color w:val="000000" w:themeColor="text1"/>
        </w:rPr>
      </w:pPr>
      <w:bookmarkStart w:id="48" w:name="_Toc165716690"/>
      <w:r>
        <w:rPr>
          <w:rFonts w:asciiTheme="majorBidi" w:hAnsiTheme="majorBidi"/>
          <w:b/>
          <w:bCs/>
          <w:color w:val="000000" w:themeColor="text1"/>
        </w:rPr>
        <w:lastRenderedPageBreak/>
        <w:t>Annex-I</w:t>
      </w:r>
      <w:r w:rsidR="005D051C" w:rsidRPr="002C4758">
        <w:rPr>
          <w:rFonts w:asciiTheme="majorBidi" w:hAnsiTheme="majorBidi"/>
          <w:b/>
          <w:bCs/>
          <w:color w:val="000000" w:themeColor="text1"/>
        </w:rPr>
        <w:t xml:space="preserve">– </w:t>
      </w:r>
      <w:bookmarkEnd w:id="48"/>
      <w:r w:rsidR="00A77AA1">
        <w:rPr>
          <w:rFonts w:asciiTheme="majorBidi" w:hAnsiTheme="majorBidi"/>
          <w:b/>
          <w:bCs/>
          <w:color w:val="000000" w:themeColor="text1"/>
        </w:rPr>
        <w:t>PRELIMINARY TERMS OF REFERENCE</w:t>
      </w:r>
    </w:p>
    <w:p w:rsidR="005D051C" w:rsidRPr="002C4758" w:rsidRDefault="005D051C" w:rsidP="005D051C">
      <w:pPr>
        <w:pStyle w:val="Heading1"/>
        <w:numPr>
          <w:ilvl w:val="0"/>
          <w:numId w:val="39"/>
        </w:numPr>
        <w:shd w:val="clear" w:color="auto" w:fill="FFF2CC" w:themeFill="accent4" w:themeFillTint="33"/>
        <w:ind w:left="360"/>
        <w:jc w:val="both"/>
        <w:rPr>
          <w:rFonts w:asciiTheme="majorBidi" w:hAnsiTheme="majorBidi"/>
          <w:b/>
          <w:bCs/>
          <w:i/>
          <w:iCs/>
          <w:color w:val="000000" w:themeColor="text1"/>
        </w:rPr>
      </w:pPr>
      <w:bookmarkStart w:id="49" w:name="_Toc165716691"/>
      <w:r w:rsidRPr="002C4758">
        <w:rPr>
          <w:rFonts w:asciiTheme="majorBidi" w:hAnsiTheme="majorBidi"/>
          <w:b/>
          <w:bCs/>
          <w:i/>
          <w:iCs/>
          <w:color w:val="000000" w:themeColor="text1"/>
        </w:rPr>
        <w:t>Background of the Assignment</w:t>
      </w:r>
      <w:bookmarkEnd w:id="49"/>
      <w:r w:rsidRPr="002C4758">
        <w:rPr>
          <w:rFonts w:asciiTheme="majorBidi" w:hAnsiTheme="majorBidi"/>
          <w:b/>
          <w:bCs/>
          <w:i/>
          <w:iCs/>
          <w:color w:val="000000" w:themeColor="text1"/>
        </w:rPr>
        <w:t xml:space="preserve"> </w:t>
      </w:r>
    </w:p>
    <w:p w:rsidR="005D051C" w:rsidRPr="002C4758" w:rsidRDefault="005D051C" w:rsidP="005D051C">
      <w:pPr>
        <w:pStyle w:val="Heading2"/>
        <w:numPr>
          <w:ilvl w:val="1"/>
          <w:numId w:val="37"/>
        </w:numPr>
        <w:tabs>
          <w:tab w:val="num" w:pos="1797"/>
        </w:tabs>
        <w:spacing w:before="240" w:line="276" w:lineRule="auto"/>
        <w:ind w:left="0" w:hanging="360"/>
        <w:rPr>
          <w:rFonts w:asciiTheme="majorBidi" w:hAnsiTheme="majorBidi"/>
          <w:b/>
          <w:bCs/>
        </w:rPr>
      </w:pPr>
      <w:bookmarkStart w:id="50" w:name="_Toc165716692"/>
      <w:r w:rsidRPr="002C4758">
        <w:rPr>
          <w:rFonts w:asciiTheme="majorBidi" w:hAnsiTheme="majorBidi"/>
          <w:b/>
          <w:bCs/>
        </w:rPr>
        <w:t>Introduction.</w:t>
      </w:r>
      <w:bookmarkEnd w:id="50"/>
    </w:p>
    <w:p w:rsidR="005D051C" w:rsidRPr="002C4758" w:rsidRDefault="005D051C" w:rsidP="005D051C">
      <w:pPr>
        <w:spacing w:before="240" w:after="120" w:line="360" w:lineRule="auto"/>
        <w:jc w:val="both"/>
        <w:rPr>
          <w:rFonts w:asciiTheme="majorBidi" w:hAnsiTheme="majorBidi" w:cstheme="majorBidi"/>
        </w:rPr>
      </w:pPr>
      <w:r w:rsidRPr="002C4758">
        <w:rPr>
          <w:rFonts w:asciiTheme="majorBidi" w:hAnsiTheme="majorBidi" w:cstheme="majorBidi"/>
        </w:rPr>
        <w:t>Gilgit-Baltistan Rural Support Programme (GBRSP) is floating this Expression of Interest (EOI) under the partnership agreement with Economic Transformation Initiative (ETI-GB) for banks/participating financial institutions to provide financial services to the target beneficiary members of Village Agriculture Cooperatives and Small Agro Processing (4Ps) in Gilgit Baltistan.</w:t>
      </w:r>
    </w:p>
    <w:p w:rsidR="005D051C" w:rsidRPr="002C4758" w:rsidRDefault="005D051C" w:rsidP="005D051C">
      <w:pPr>
        <w:spacing w:after="120" w:line="360" w:lineRule="auto"/>
        <w:jc w:val="both"/>
        <w:rPr>
          <w:rFonts w:asciiTheme="majorBidi" w:hAnsiTheme="majorBidi" w:cstheme="majorBidi"/>
        </w:rPr>
      </w:pPr>
      <w:r w:rsidRPr="005876E7">
        <w:rPr>
          <w:rFonts w:asciiTheme="majorBidi" w:hAnsiTheme="majorBidi" w:cstheme="majorBidi"/>
          <w:b/>
          <w:bCs/>
        </w:rPr>
        <w:t>Gilgit-Baltistan Rural Support Programme (GBRSP),</w:t>
      </w:r>
      <w:r w:rsidRPr="002C4758">
        <w:rPr>
          <w:rFonts w:asciiTheme="majorBidi" w:hAnsiTheme="majorBidi" w:cstheme="majorBidi"/>
        </w:rPr>
        <w:t xml:space="preserve"> a Public Sector Company, was established in 2012 and registered under Section 42 of the Companies Ordinance 1984 (Now Companies Act, 2017) with SECP as a non-profit organization. It started its operations in 2016 after receiving financial support from the Government of Gilgit-Baltistan and bi-lateral donors for social and economic transformation across GB and in lesser privileged areas. Like other RSPs, GBRSP works with the local communities for social and economic empowerment.</w:t>
      </w:r>
    </w:p>
    <w:p w:rsidR="005D051C" w:rsidRPr="002C4758" w:rsidRDefault="005D051C" w:rsidP="005D051C">
      <w:pPr>
        <w:spacing w:after="120" w:line="360" w:lineRule="auto"/>
        <w:jc w:val="both"/>
        <w:rPr>
          <w:rFonts w:asciiTheme="majorBidi" w:hAnsiTheme="majorBidi" w:cstheme="majorBidi"/>
        </w:rPr>
      </w:pPr>
      <w:r w:rsidRPr="005876E7">
        <w:rPr>
          <w:rFonts w:asciiTheme="majorBidi" w:hAnsiTheme="majorBidi" w:cstheme="majorBidi"/>
          <w:b/>
          <w:bCs/>
        </w:rPr>
        <w:t xml:space="preserve">The Economic Transformation Initiative </w:t>
      </w:r>
      <w:r w:rsidR="00E67E9C" w:rsidRPr="005876E7">
        <w:rPr>
          <w:rFonts w:asciiTheme="majorBidi" w:hAnsiTheme="majorBidi" w:cstheme="majorBidi"/>
          <w:b/>
          <w:bCs/>
        </w:rPr>
        <w:t>Gilgit Baltistan</w:t>
      </w:r>
      <w:r w:rsidRPr="005876E7">
        <w:rPr>
          <w:rFonts w:asciiTheme="majorBidi" w:hAnsiTheme="majorBidi" w:cstheme="majorBidi"/>
          <w:b/>
          <w:bCs/>
        </w:rPr>
        <w:t xml:space="preserve"> (ETI-GB</w:t>
      </w:r>
      <w:r w:rsidRPr="002C4758">
        <w:rPr>
          <w:rFonts w:asciiTheme="majorBidi" w:hAnsiTheme="majorBidi" w:cstheme="majorBidi"/>
        </w:rPr>
        <w:t xml:space="preserve">) is a, multi-year project for economic upliftment of the people of GB, development programme of Government of Gilgit-Baltistan co-funded by the International Fund for Agricultural Development (“IFAD”) and Italian Agency for Development Cooperation (AICS). The development objective of ETI-GB is to increase agricultural incomes and employment for at least 100,000 rural households in Gilgit-Baltistan. The overall goal is to improve incomes and reduce poverty and malnutrition in the region. The project has three components i.e. component 1 – economic infrastructure (irrigation and land development and farm to market road); component 2 - support services for value chain/4Ps; and, component 3 - project management and policy support. </w:t>
      </w:r>
    </w:p>
    <w:p w:rsidR="005D051C" w:rsidRPr="002C4758" w:rsidRDefault="005D051C" w:rsidP="005D051C">
      <w:pPr>
        <w:spacing w:after="120" w:line="360" w:lineRule="auto"/>
        <w:jc w:val="both"/>
        <w:rPr>
          <w:rFonts w:asciiTheme="majorBidi" w:hAnsiTheme="majorBidi" w:cstheme="majorBidi"/>
        </w:rPr>
      </w:pPr>
      <w:r w:rsidRPr="002C4758">
        <w:rPr>
          <w:rFonts w:asciiTheme="majorBidi" w:hAnsiTheme="majorBidi" w:cstheme="majorBidi"/>
        </w:rPr>
        <w:t>Under component 2, GBRSP as implementing partners of ETI-GB intends to enhance access to finance through Partial Credit Guarantee Scheme in Gilgit-Baltistan, which is geographically spread in valleys and mountains with scattered rural population.</w:t>
      </w:r>
    </w:p>
    <w:p w:rsidR="005D051C" w:rsidRPr="002C4758" w:rsidRDefault="005D051C" w:rsidP="005D051C">
      <w:pPr>
        <w:spacing w:after="120" w:line="360" w:lineRule="auto"/>
        <w:jc w:val="both"/>
        <w:rPr>
          <w:rFonts w:asciiTheme="majorBidi" w:hAnsiTheme="majorBidi" w:cstheme="majorBidi"/>
        </w:rPr>
      </w:pPr>
      <w:r w:rsidRPr="002C4758">
        <w:rPr>
          <w:rFonts w:asciiTheme="majorBidi" w:hAnsiTheme="majorBidi" w:cstheme="majorBidi"/>
        </w:rPr>
        <w:t xml:space="preserve">ETI, during project interventions, formed business cooperatives comprised of village farmers in 10 districts of Gilgit-Baltistan. The members are comprised of small farmers, women and youth. Total of </w:t>
      </w:r>
      <w:r w:rsidRPr="002C4758">
        <w:rPr>
          <w:rFonts w:asciiTheme="majorBidi" w:hAnsiTheme="majorBidi" w:cstheme="majorBidi"/>
        </w:rPr>
        <w:lastRenderedPageBreak/>
        <w:t>40,956 beneficiaries were organized into162 village agriculture cooperatives societies (VACs) across GB. These VACs were technically and financially supported by ETIGB in over 20 agricultural commodities. Office management support was also extended to VACs for establishing offices and hiring of two professional staffs. ETGB has invested over Rs. 1.4 billion in these VACs to ensure provision of inputs to small farmers and aggregation of agricultural products.</w:t>
      </w:r>
    </w:p>
    <w:p w:rsidR="005D051C" w:rsidRPr="00A74C91" w:rsidRDefault="005D051C" w:rsidP="005D051C">
      <w:pPr>
        <w:shd w:val="clear" w:color="auto" w:fill="FFFFFF" w:themeFill="background1"/>
        <w:spacing w:before="240" w:after="240" w:line="360" w:lineRule="auto"/>
        <w:jc w:val="both"/>
      </w:pPr>
      <w:r w:rsidRPr="00A74C91">
        <w:t>In the partnership agreement with ETIGB, the GBRSP, will strengthen these VACs to expand their shareholdings, value addition, product standardization and linkage development. The programme will also support VACs to improve the quality of products and reduce wastages through establishing small processing units. In addition, new VACs will also be formed.  Business plans for VACs shall be developed for access to finance from banks on agriculture processing activities, common asset financing, agro/eco-tourism and 4-Ps.  4Ps involve partnership between Government, Agri business entrepreneurs and small producers, who agree to work together to reach a common goal or carry out a specific task while jointly assuming risks and responsibilities, and sharing benefits, resources and competencies”. The main fulcrum of this approach is 4P model whereby producers/farmers, public sector, and private sector inked in mutually responsible partnerships. At the producer level, organizing into Village Agriculture Cooperatives (VAC) and developing Value Chain Development Plans will be the key elements to address aggregation, quality and marketing challenges. The strategy is expected to develop capacities and networks for sustainable expansion of production and marketable surpluses resulting in increased incomes and poverty reduction. Improved incomes will generate income, food security and enhanced nutrition levels for the target poor. The key in 4-P model is the farmers/ producers at grassroots level so to maximize their profitability by enhancing productivity and production.</w:t>
      </w:r>
    </w:p>
    <w:p w:rsidR="005D051C" w:rsidRPr="00A74C91" w:rsidRDefault="005D051C" w:rsidP="005D051C">
      <w:pPr>
        <w:shd w:val="clear" w:color="auto" w:fill="FFFFFF" w:themeFill="background1"/>
        <w:spacing w:before="240" w:after="240" w:line="360" w:lineRule="auto"/>
        <w:jc w:val="both"/>
      </w:pPr>
      <w:r w:rsidRPr="00A74C91">
        <w:t xml:space="preserve">Under component I, Economic Infrastructure for Value Chain Development, ETIGB has brought 43,000 acres of barren land under cultivation in Four districts (Ghizer, Astore, Diamer, Ghanche) benefiting </w:t>
      </w:r>
      <w:r>
        <w:t xml:space="preserve">over </w:t>
      </w:r>
      <w:r w:rsidRPr="00883B94">
        <w:t>30,000</w:t>
      </w:r>
      <w:r>
        <w:t xml:space="preserve"> </w:t>
      </w:r>
      <w:r w:rsidRPr="00A74C91">
        <w:t>households. An average 1.5 acres of land has nee increased per household. ETIGB has included remaining six districts under this component where barren land will be brought under cultivation. The member farmers of these VACs will require financial services for development of newly developed lands.</w:t>
      </w:r>
    </w:p>
    <w:p w:rsidR="005D051C" w:rsidRPr="00A74C91" w:rsidRDefault="005D051C" w:rsidP="005D051C">
      <w:pPr>
        <w:shd w:val="clear" w:color="auto" w:fill="FFFFFF" w:themeFill="background1"/>
        <w:spacing w:after="240" w:line="360" w:lineRule="auto"/>
        <w:jc w:val="both"/>
      </w:pPr>
      <w:r w:rsidRPr="00A74C91">
        <w:lastRenderedPageBreak/>
        <w:t xml:space="preserve">The absence of a long-term option for access to finance, both for cooperatives and their members, undermines the full potential of the business model of the cooperatives. To address the gaps in access to finance faced by small rural farmers, ETIGB intends to introduce a Partial Credit Guarantee Scheme (PCGS) through FIs/Banks to ensure availability of formal financial services. </w:t>
      </w:r>
    </w:p>
    <w:p w:rsidR="005D051C" w:rsidRDefault="005D051C" w:rsidP="005D051C">
      <w:pPr>
        <w:shd w:val="clear" w:color="auto" w:fill="FFFFFF" w:themeFill="background1"/>
        <w:spacing w:after="240" w:line="360" w:lineRule="auto"/>
        <w:jc w:val="both"/>
      </w:pPr>
      <w:r w:rsidRPr="00A74C91">
        <w:t xml:space="preserve">The objective of channeling formal financial services is to scale up the successful agricultural enterprise pilots undertaken by the project in the last seven years. This is expected to increase farmer income, and agricultural productivity and production. </w:t>
      </w:r>
    </w:p>
    <w:p w:rsidR="005D051C" w:rsidRPr="00A74C91" w:rsidRDefault="005D051C" w:rsidP="005D051C">
      <w:pPr>
        <w:shd w:val="clear" w:color="auto" w:fill="FFFFFF" w:themeFill="background1"/>
        <w:spacing w:after="240" w:line="360" w:lineRule="auto"/>
        <w:jc w:val="both"/>
      </w:pPr>
    </w:p>
    <w:p w:rsidR="005D051C" w:rsidRPr="00A74C91" w:rsidRDefault="005D051C" w:rsidP="005D051C">
      <w:pPr>
        <w:shd w:val="clear" w:color="auto" w:fill="FFFFFF" w:themeFill="background1"/>
        <w:spacing w:before="240" w:after="120" w:line="276" w:lineRule="auto"/>
        <w:jc w:val="both"/>
        <w:rPr>
          <w:b/>
        </w:rPr>
      </w:pPr>
      <w:r w:rsidRPr="00A74C91">
        <w:rPr>
          <w:b/>
        </w:rPr>
        <w:t>VACs Established by ETIGB</w:t>
      </w:r>
    </w:p>
    <w:p w:rsidR="005D051C" w:rsidRPr="00A74C91" w:rsidRDefault="005D051C" w:rsidP="005D051C">
      <w:pPr>
        <w:shd w:val="clear" w:color="auto" w:fill="FFFFFF" w:themeFill="background1"/>
        <w:spacing w:before="240" w:after="120" w:line="360" w:lineRule="auto"/>
        <w:jc w:val="both"/>
      </w:pPr>
      <w:r w:rsidRPr="00A74C91">
        <w:t>The small member farmers of VACs need affordable and accessible financial services for agriculture produce, processing, market &amp; branding, common asset financing, agro/echo-tourism and 4-Ps enterprises.</w:t>
      </w:r>
    </w:p>
    <w:tbl>
      <w:tblPr>
        <w:tblStyle w:val="TableGrid"/>
        <w:tblpPr w:leftFromText="180" w:rightFromText="180" w:vertAnchor="text" w:horzAnchor="margin" w:tblpY="457"/>
        <w:tblW w:w="9067" w:type="dxa"/>
        <w:tblLayout w:type="fixed"/>
        <w:tblLook w:val="0000" w:firstRow="0" w:lastRow="0" w:firstColumn="0" w:lastColumn="0" w:noHBand="0" w:noVBand="0"/>
      </w:tblPr>
      <w:tblGrid>
        <w:gridCol w:w="1435"/>
        <w:gridCol w:w="1679"/>
        <w:gridCol w:w="1843"/>
        <w:gridCol w:w="2126"/>
        <w:gridCol w:w="1984"/>
      </w:tblGrid>
      <w:tr w:rsidR="005D051C" w:rsidRPr="00A74C91" w:rsidTr="00D765F2">
        <w:trPr>
          <w:trHeight w:val="363"/>
        </w:trPr>
        <w:tc>
          <w:tcPr>
            <w:tcW w:w="1435" w:type="dxa"/>
            <w:shd w:val="clear" w:color="auto" w:fill="F2F2F2" w:themeFill="background1" w:themeFillShade="F2"/>
          </w:tcPr>
          <w:p w:rsidR="005D051C" w:rsidRPr="00A74C91" w:rsidRDefault="005D051C" w:rsidP="00D765F2">
            <w:pPr>
              <w:shd w:val="clear" w:color="auto" w:fill="FFFFFF" w:themeFill="background1"/>
              <w:spacing w:line="360" w:lineRule="auto"/>
              <w:jc w:val="center"/>
              <w:rPr>
                <w:sz w:val="20"/>
              </w:rPr>
            </w:pPr>
            <w:r w:rsidRPr="00A74C91">
              <w:rPr>
                <w:b/>
                <w:bCs/>
                <w:sz w:val="20"/>
              </w:rPr>
              <w:t> Division</w:t>
            </w:r>
          </w:p>
        </w:tc>
        <w:tc>
          <w:tcPr>
            <w:tcW w:w="1679" w:type="dxa"/>
            <w:shd w:val="clear" w:color="auto" w:fill="F2F2F2" w:themeFill="background1" w:themeFillShade="F2"/>
          </w:tcPr>
          <w:p w:rsidR="005D051C" w:rsidRPr="00A74C91" w:rsidRDefault="005D051C" w:rsidP="00D765F2">
            <w:pPr>
              <w:shd w:val="clear" w:color="auto" w:fill="FFFFFF" w:themeFill="background1"/>
              <w:spacing w:line="360" w:lineRule="auto"/>
              <w:jc w:val="center"/>
              <w:rPr>
                <w:b/>
                <w:sz w:val="20"/>
              </w:rPr>
            </w:pPr>
            <w:r w:rsidRPr="00A74C91">
              <w:rPr>
                <w:b/>
                <w:bCs/>
                <w:sz w:val="20"/>
              </w:rPr>
              <w:t>VACs</w:t>
            </w:r>
          </w:p>
        </w:tc>
        <w:tc>
          <w:tcPr>
            <w:tcW w:w="1843" w:type="dxa"/>
            <w:shd w:val="clear" w:color="auto" w:fill="F2F2F2" w:themeFill="background1" w:themeFillShade="F2"/>
          </w:tcPr>
          <w:p w:rsidR="005D051C" w:rsidRPr="00A74C91" w:rsidRDefault="005D051C" w:rsidP="00D765F2">
            <w:pPr>
              <w:shd w:val="clear" w:color="auto" w:fill="FFFFFF" w:themeFill="background1"/>
              <w:spacing w:line="360" w:lineRule="auto"/>
              <w:jc w:val="center"/>
              <w:rPr>
                <w:b/>
                <w:sz w:val="20"/>
              </w:rPr>
            </w:pPr>
            <w:r w:rsidRPr="00A74C91">
              <w:rPr>
                <w:b/>
                <w:bCs/>
                <w:sz w:val="20"/>
              </w:rPr>
              <w:t>Total farmers</w:t>
            </w:r>
          </w:p>
        </w:tc>
        <w:tc>
          <w:tcPr>
            <w:tcW w:w="2126" w:type="dxa"/>
            <w:shd w:val="clear" w:color="auto" w:fill="F2F2F2" w:themeFill="background1" w:themeFillShade="F2"/>
          </w:tcPr>
          <w:p w:rsidR="005D051C" w:rsidRPr="00A74C91" w:rsidRDefault="005D051C" w:rsidP="00D765F2">
            <w:pPr>
              <w:shd w:val="clear" w:color="auto" w:fill="FFFFFF" w:themeFill="background1"/>
              <w:spacing w:line="360" w:lineRule="auto"/>
              <w:jc w:val="center"/>
              <w:rPr>
                <w:b/>
                <w:sz w:val="20"/>
              </w:rPr>
            </w:pPr>
            <w:r w:rsidRPr="00A74C91">
              <w:rPr>
                <w:b/>
                <w:bCs/>
                <w:sz w:val="20"/>
              </w:rPr>
              <w:t>Women %</w:t>
            </w:r>
          </w:p>
        </w:tc>
        <w:tc>
          <w:tcPr>
            <w:tcW w:w="1984" w:type="dxa"/>
            <w:shd w:val="clear" w:color="auto" w:fill="F2F2F2" w:themeFill="background1" w:themeFillShade="F2"/>
          </w:tcPr>
          <w:p w:rsidR="005D051C" w:rsidRPr="00A74C91" w:rsidRDefault="005D051C" w:rsidP="00D765F2">
            <w:pPr>
              <w:shd w:val="clear" w:color="auto" w:fill="FFFFFF" w:themeFill="background1"/>
              <w:spacing w:line="360" w:lineRule="auto"/>
              <w:jc w:val="center"/>
              <w:rPr>
                <w:b/>
                <w:sz w:val="20"/>
              </w:rPr>
            </w:pPr>
            <w:r w:rsidRPr="00A74C91">
              <w:rPr>
                <w:b/>
                <w:bCs/>
                <w:sz w:val="20"/>
              </w:rPr>
              <w:t>Youth %</w:t>
            </w:r>
          </w:p>
        </w:tc>
      </w:tr>
      <w:tr w:rsidR="005D051C" w:rsidRPr="00A74C91" w:rsidTr="00D765F2">
        <w:trPr>
          <w:trHeight w:val="487"/>
        </w:trPr>
        <w:tc>
          <w:tcPr>
            <w:tcW w:w="1435" w:type="dxa"/>
          </w:tcPr>
          <w:p w:rsidR="005D051C" w:rsidRPr="00A74C91" w:rsidRDefault="005D051C" w:rsidP="00D765F2">
            <w:pPr>
              <w:shd w:val="clear" w:color="auto" w:fill="FFFFFF" w:themeFill="background1"/>
              <w:spacing w:line="360" w:lineRule="auto"/>
              <w:jc w:val="both"/>
              <w:rPr>
                <w:sz w:val="20"/>
              </w:rPr>
            </w:pPr>
            <w:r w:rsidRPr="00A74C91">
              <w:rPr>
                <w:sz w:val="20"/>
              </w:rPr>
              <w:t>Gilgit</w:t>
            </w:r>
          </w:p>
        </w:tc>
        <w:tc>
          <w:tcPr>
            <w:tcW w:w="1679" w:type="dxa"/>
          </w:tcPr>
          <w:p w:rsidR="005D051C" w:rsidRPr="00A74C91" w:rsidRDefault="005D051C" w:rsidP="00D765F2">
            <w:pPr>
              <w:shd w:val="clear" w:color="auto" w:fill="FFFFFF" w:themeFill="background1"/>
              <w:spacing w:line="360" w:lineRule="auto"/>
              <w:jc w:val="center"/>
              <w:rPr>
                <w:sz w:val="20"/>
              </w:rPr>
            </w:pPr>
            <w:r w:rsidRPr="00A74C91">
              <w:rPr>
                <w:sz w:val="20"/>
              </w:rPr>
              <w:t>61</w:t>
            </w:r>
          </w:p>
        </w:tc>
        <w:tc>
          <w:tcPr>
            <w:tcW w:w="1843" w:type="dxa"/>
          </w:tcPr>
          <w:p w:rsidR="005D051C" w:rsidRPr="00A74C91" w:rsidRDefault="005D051C" w:rsidP="00D765F2">
            <w:pPr>
              <w:shd w:val="clear" w:color="auto" w:fill="FFFFFF" w:themeFill="background1"/>
              <w:spacing w:line="360" w:lineRule="auto"/>
              <w:jc w:val="center"/>
              <w:rPr>
                <w:sz w:val="20"/>
              </w:rPr>
            </w:pPr>
            <w:r w:rsidRPr="00A74C91">
              <w:rPr>
                <w:sz w:val="20"/>
              </w:rPr>
              <w:t>16,518</w:t>
            </w:r>
          </w:p>
        </w:tc>
        <w:tc>
          <w:tcPr>
            <w:tcW w:w="2126" w:type="dxa"/>
          </w:tcPr>
          <w:p w:rsidR="005D051C" w:rsidRPr="00A74C91" w:rsidRDefault="005D051C" w:rsidP="00D765F2">
            <w:pPr>
              <w:shd w:val="clear" w:color="auto" w:fill="FFFFFF" w:themeFill="background1"/>
              <w:spacing w:line="360" w:lineRule="auto"/>
              <w:jc w:val="center"/>
              <w:rPr>
                <w:sz w:val="20"/>
              </w:rPr>
            </w:pPr>
            <w:r w:rsidRPr="00A74C91">
              <w:rPr>
                <w:sz w:val="20"/>
              </w:rPr>
              <w:t>41%</w:t>
            </w:r>
          </w:p>
        </w:tc>
        <w:tc>
          <w:tcPr>
            <w:tcW w:w="1984" w:type="dxa"/>
          </w:tcPr>
          <w:p w:rsidR="005D051C" w:rsidRPr="00A74C91" w:rsidRDefault="005D051C" w:rsidP="00D765F2">
            <w:pPr>
              <w:shd w:val="clear" w:color="auto" w:fill="FFFFFF" w:themeFill="background1"/>
              <w:spacing w:line="360" w:lineRule="auto"/>
              <w:jc w:val="center"/>
              <w:rPr>
                <w:sz w:val="20"/>
              </w:rPr>
            </w:pPr>
            <w:r w:rsidRPr="00A74C91">
              <w:rPr>
                <w:sz w:val="20"/>
              </w:rPr>
              <w:t>33%</w:t>
            </w:r>
          </w:p>
        </w:tc>
      </w:tr>
      <w:tr w:rsidR="005D051C" w:rsidRPr="00A74C91" w:rsidTr="00D765F2">
        <w:trPr>
          <w:trHeight w:val="403"/>
        </w:trPr>
        <w:tc>
          <w:tcPr>
            <w:tcW w:w="1435" w:type="dxa"/>
          </w:tcPr>
          <w:p w:rsidR="005D051C" w:rsidRPr="00A74C91" w:rsidRDefault="005D051C" w:rsidP="00D765F2">
            <w:pPr>
              <w:shd w:val="clear" w:color="auto" w:fill="FFFFFF" w:themeFill="background1"/>
              <w:spacing w:line="360" w:lineRule="auto"/>
              <w:jc w:val="both"/>
              <w:rPr>
                <w:sz w:val="20"/>
              </w:rPr>
            </w:pPr>
            <w:r w:rsidRPr="00A74C91">
              <w:rPr>
                <w:sz w:val="20"/>
              </w:rPr>
              <w:t>Diamer</w:t>
            </w:r>
          </w:p>
        </w:tc>
        <w:tc>
          <w:tcPr>
            <w:tcW w:w="1679" w:type="dxa"/>
          </w:tcPr>
          <w:p w:rsidR="005D051C" w:rsidRPr="00A74C91" w:rsidRDefault="005D051C" w:rsidP="00D765F2">
            <w:pPr>
              <w:shd w:val="clear" w:color="auto" w:fill="FFFFFF" w:themeFill="background1"/>
              <w:spacing w:line="360" w:lineRule="auto"/>
              <w:jc w:val="center"/>
              <w:rPr>
                <w:sz w:val="20"/>
              </w:rPr>
            </w:pPr>
            <w:r w:rsidRPr="00A74C91">
              <w:rPr>
                <w:sz w:val="20"/>
              </w:rPr>
              <w:t>38</w:t>
            </w:r>
          </w:p>
        </w:tc>
        <w:tc>
          <w:tcPr>
            <w:tcW w:w="1843" w:type="dxa"/>
          </w:tcPr>
          <w:p w:rsidR="005D051C" w:rsidRPr="00A74C91" w:rsidRDefault="005D051C" w:rsidP="00D765F2">
            <w:pPr>
              <w:shd w:val="clear" w:color="auto" w:fill="FFFFFF" w:themeFill="background1"/>
              <w:spacing w:line="360" w:lineRule="auto"/>
              <w:jc w:val="center"/>
              <w:rPr>
                <w:sz w:val="20"/>
              </w:rPr>
            </w:pPr>
            <w:r w:rsidRPr="00A74C91">
              <w:rPr>
                <w:sz w:val="20"/>
              </w:rPr>
              <w:t>8,614</w:t>
            </w:r>
          </w:p>
        </w:tc>
        <w:tc>
          <w:tcPr>
            <w:tcW w:w="2126" w:type="dxa"/>
          </w:tcPr>
          <w:p w:rsidR="005D051C" w:rsidRPr="00A74C91" w:rsidRDefault="005D051C" w:rsidP="00D765F2">
            <w:pPr>
              <w:shd w:val="clear" w:color="auto" w:fill="FFFFFF" w:themeFill="background1"/>
              <w:spacing w:line="360" w:lineRule="auto"/>
              <w:jc w:val="center"/>
              <w:rPr>
                <w:sz w:val="20"/>
              </w:rPr>
            </w:pPr>
            <w:r w:rsidRPr="00A74C91">
              <w:rPr>
                <w:sz w:val="20"/>
              </w:rPr>
              <w:t>14%</w:t>
            </w:r>
          </w:p>
        </w:tc>
        <w:tc>
          <w:tcPr>
            <w:tcW w:w="1984" w:type="dxa"/>
          </w:tcPr>
          <w:p w:rsidR="005D051C" w:rsidRPr="00A74C91" w:rsidRDefault="005D051C" w:rsidP="00D765F2">
            <w:pPr>
              <w:shd w:val="clear" w:color="auto" w:fill="FFFFFF" w:themeFill="background1"/>
              <w:spacing w:line="360" w:lineRule="auto"/>
              <w:jc w:val="center"/>
              <w:rPr>
                <w:sz w:val="20"/>
              </w:rPr>
            </w:pPr>
            <w:r w:rsidRPr="00A74C91">
              <w:rPr>
                <w:sz w:val="20"/>
              </w:rPr>
              <w:t>26%</w:t>
            </w:r>
          </w:p>
        </w:tc>
      </w:tr>
      <w:tr w:rsidR="005D051C" w:rsidRPr="00A74C91" w:rsidTr="00D765F2">
        <w:trPr>
          <w:trHeight w:val="166"/>
        </w:trPr>
        <w:tc>
          <w:tcPr>
            <w:tcW w:w="1435" w:type="dxa"/>
          </w:tcPr>
          <w:p w:rsidR="005D051C" w:rsidRPr="00A74C91" w:rsidRDefault="005D051C" w:rsidP="00D765F2">
            <w:pPr>
              <w:shd w:val="clear" w:color="auto" w:fill="FFFFFF" w:themeFill="background1"/>
              <w:spacing w:line="360" w:lineRule="auto"/>
              <w:jc w:val="both"/>
              <w:rPr>
                <w:sz w:val="20"/>
              </w:rPr>
            </w:pPr>
            <w:r w:rsidRPr="00A74C91">
              <w:rPr>
                <w:sz w:val="20"/>
              </w:rPr>
              <w:t>Baltistan</w:t>
            </w:r>
          </w:p>
        </w:tc>
        <w:tc>
          <w:tcPr>
            <w:tcW w:w="1679" w:type="dxa"/>
          </w:tcPr>
          <w:p w:rsidR="005D051C" w:rsidRPr="00A74C91" w:rsidRDefault="005D051C" w:rsidP="00D765F2">
            <w:pPr>
              <w:shd w:val="clear" w:color="auto" w:fill="FFFFFF" w:themeFill="background1"/>
              <w:spacing w:line="360" w:lineRule="auto"/>
              <w:jc w:val="center"/>
              <w:rPr>
                <w:sz w:val="20"/>
              </w:rPr>
            </w:pPr>
            <w:r w:rsidRPr="00A74C91">
              <w:rPr>
                <w:sz w:val="20"/>
              </w:rPr>
              <w:t>63</w:t>
            </w:r>
          </w:p>
        </w:tc>
        <w:tc>
          <w:tcPr>
            <w:tcW w:w="1843" w:type="dxa"/>
          </w:tcPr>
          <w:p w:rsidR="005D051C" w:rsidRPr="00A74C91" w:rsidRDefault="005D051C" w:rsidP="00D765F2">
            <w:pPr>
              <w:shd w:val="clear" w:color="auto" w:fill="FFFFFF" w:themeFill="background1"/>
              <w:spacing w:line="360" w:lineRule="auto"/>
              <w:jc w:val="center"/>
              <w:rPr>
                <w:sz w:val="20"/>
              </w:rPr>
            </w:pPr>
            <w:r w:rsidRPr="00A74C91">
              <w:rPr>
                <w:sz w:val="20"/>
              </w:rPr>
              <w:t>15,824</w:t>
            </w:r>
          </w:p>
        </w:tc>
        <w:tc>
          <w:tcPr>
            <w:tcW w:w="2126" w:type="dxa"/>
          </w:tcPr>
          <w:p w:rsidR="005D051C" w:rsidRPr="00A74C91" w:rsidRDefault="005D051C" w:rsidP="00D765F2">
            <w:pPr>
              <w:shd w:val="clear" w:color="auto" w:fill="FFFFFF" w:themeFill="background1"/>
              <w:spacing w:line="360" w:lineRule="auto"/>
              <w:jc w:val="center"/>
              <w:rPr>
                <w:sz w:val="20"/>
              </w:rPr>
            </w:pPr>
            <w:r w:rsidRPr="00A74C91">
              <w:rPr>
                <w:sz w:val="20"/>
              </w:rPr>
              <w:t>26%</w:t>
            </w:r>
          </w:p>
        </w:tc>
        <w:tc>
          <w:tcPr>
            <w:tcW w:w="1984" w:type="dxa"/>
          </w:tcPr>
          <w:p w:rsidR="005D051C" w:rsidRPr="00A74C91" w:rsidRDefault="005D051C" w:rsidP="00D765F2">
            <w:pPr>
              <w:shd w:val="clear" w:color="auto" w:fill="FFFFFF" w:themeFill="background1"/>
              <w:spacing w:line="360" w:lineRule="auto"/>
              <w:jc w:val="center"/>
              <w:rPr>
                <w:sz w:val="20"/>
              </w:rPr>
            </w:pPr>
            <w:r w:rsidRPr="00A74C91">
              <w:rPr>
                <w:sz w:val="20"/>
              </w:rPr>
              <w:t>22%</w:t>
            </w:r>
          </w:p>
        </w:tc>
      </w:tr>
      <w:tr w:rsidR="005D051C" w:rsidRPr="00A74C91" w:rsidTr="00D765F2">
        <w:trPr>
          <w:trHeight w:val="287"/>
        </w:trPr>
        <w:tc>
          <w:tcPr>
            <w:tcW w:w="1435" w:type="dxa"/>
          </w:tcPr>
          <w:p w:rsidR="005D051C" w:rsidRPr="00A74C91" w:rsidRDefault="005D051C" w:rsidP="00D765F2">
            <w:pPr>
              <w:shd w:val="clear" w:color="auto" w:fill="FFFFFF" w:themeFill="background1"/>
              <w:spacing w:line="360" w:lineRule="auto"/>
              <w:jc w:val="both"/>
              <w:rPr>
                <w:b/>
                <w:sz w:val="20"/>
              </w:rPr>
            </w:pPr>
            <w:r w:rsidRPr="00A74C91">
              <w:rPr>
                <w:b/>
                <w:sz w:val="20"/>
              </w:rPr>
              <w:t>VACs</w:t>
            </w:r>
          </w:p>
        </w:tc>
        <w:tc>
          <w:tcPr>
            <w:tcW w:w="1679" w:type="dxa"/>
          </w:tcPr>
          <w:p w:rsidR="005D051C" w:rsidRPr="00A74C91" w:rsidRDefault="005D051C" w:rsidP="00D765F2">
            <w:pPr>
              <w:shd w:val="clear" w:color="auto" w:fill="FFFFFF" w:themeFill="background1"/>
              <w:spacing w:line="360" w:lineRule="auto"/>
              <w:jc w:val="center"/>
              <w:rPr>
                <w:b/>
                <w:sz w:val="20"/>
              </w:rPr>
            </w:pPr>
            <w:r w:rsidRPr="00A74C91">
              <w:rPr>
                <w:b/>
                <w:sz w:val="20"/>
              </w:rPr>
              <w:t>162</w:t>
            </w:r>
          </w:p>
        </w:tc>
        <w:tc>
          <w:tcPr>
            <w:tcW w:w="1843" w:type="dxa"/>
          </w:tcPr>
          <w:p w:rsidR="005D051C" w:rsidRPr="00A74C91" w:rsidRDefault="005D051C" w:rsidP="00D765F2">
            <w:pPr>
              <w:shd w:val="clear" w:color="auto" w:fill="FFFFFF" w:themeFill="background1"/>
              <w:spacing w:line="360" w:lineRule="auto"/>
              <w:jc w:val="center"/>
              <w:rPr>
                <w:b/>
                <w:sz w:val="20"/>
              </w:rPr>
            </w:pPr>
            <w:r w:rsidRPr="00A74C91">
              <w:rPr>
                <w:b/>
                <w:sz w:val="20"/>
              </w:rPr>
              <w:t>40,956</w:t>
            </w:r>
          </w:p>
        </w:tc>
        <w:tc>
          <w:tcPr>
            <w:tcW w:w="2126" w:type="dxa"/>
          </w:tcPr>
          <w:p w:rsidR="005D051C" w:rsidRPr="00A74C91" w:rsidRDefault="005D051C" w:rsidP="00D765F2">
            <w:pPr>
              <w:shd w:val="clear" w:color="auto" w:fill="FFFFFF" w:themeFill="background1"/>
              <w:spacing w:line="360" w:lineRule="auto"/>
              <w:jc w:val="center"/>
              <w:rPr>
                <w:b/>
                <w:sz w:val="20"/>
              </w:rPr>
            </w:pPr>
            <w:r w:rsidRPr="00A74C91">
              <w:rPr>
                <w:b/>
                <w:sz w:val="20"/>
              </w:rPr>
              <w:t>30%</w:t>
            </w:r>
          </w:p>
        </w:tc>
        <w:tc>
          <w:tcPr>
            <w:tcW w:w="1984" w:type="dxa"/>
          </w:tcPr>
          <w:p w:rsidR="005D051C" w:rsidRPr="00A74C91" w:rsidRDefault="005D051C" w:rsidP="00D765F2">
            <w:pPr>
              <w:shd w:val="clear" w:color="auto" w:fill="FFFFFF" w:themeFill="background1"/>
              <w:spacing w:line="360" w:lineRule="auto"/>
              <w:jc w:val="center"/>
              <w:rPr>
                <w:b/>
                <w:sz w:val="20"/>
              </w:rPr>
            </w:pPr>
            <w:r w:rsidRPr="00A74C91">
              <w:rPr>
                <w:b/>
                <w:sz w:val="20"/>
              </w:rPr>
              <w:t>27%</w:t>
            </w:r>
          </w:p>
        </w:tc>
      </w:tr>
      <w:tr w:rsidR="005D051C" w:rsidRPr="00A74C91" w:rsidTr="00D765F2">
        <w:trPr>
          <w:trHeight w:val="287"/>
        </w:trPr>
        <w:tc>
          <w:tcPr>
            <w:tcW w:w="1435" w:type="dxa"/>
          </w:tcPr>
          <w:p w:rsidR="005D051C" w:rsidRPr="00A74C91" w:rsidRDefault="005D051C" w:rsidP="00D765F2">
            <w:pPr>
              <w:shd w:val="clear" w:color="auto" w:fill="FFFFFF" w:themeFill="background1"/>
              <w:spacing w:line="360" w:lineRule="auto"/>
              <w:jc w:val="both"/>
              <w:rPr>
                <w:b/>
                <w:sz w:val="20"/>
              </w:rPr>
            </w:pPr>
            <w:r w:rsidRPr="00A74C91">
              <w:rPr>
                <w:b/>
                <w:sz w:val="20"/>
              </w:rPr>
              <w:t>ILD VACs</w:t>
            </w:r>
          </w:p>
        </w:tc>
        <w:tc>
          <w:tcPr>
            <w:tcW w:w="1679" w:type="dxa"/>
          </w:tcPr>
          <w:p w:rsidR="005D051C" w:rsidRPr="00A74C91" w:rsidRDefault="005D051C" w:rsidP="00D765F2">
            <w:pPr>
              <w:shd w:val="clear" w:color="auto" w:fill="FFFFFF" w:themeFill="background1"/>
              <w:spacing w:line="360" w:lineRule="auto"/>
              <w:jc w:val="center"/>
              <w:rPr>
                <w:b/>
                <w:sz w:val="20"/>
              </w:rPr>
            </w:pPr>
            <w:r w:rsidRPr="00A74C91">
              <w:rPr>
                <w:b/>
                <w:sz w:val="20"/>
              </w:rPr>
              <w:t>78</w:t>
            </w:r>
          </w:p>
        </w:tc>
        <w:tc>
          <w:tcPr>
            <w:tcW w:w="1843" w:type="dxa"/>
          </w:tcPr>
          <w:p w:rsidR="005D051C" w:rsidRPr="00A74C91" w:rsidRDefault="005D051C" w:rsidP="00D765F2">
            <w:pPr>
              <w:shd w:val="clear" w:color="auto" w:fill="FFFFFF" w:themeFill="background1"/>
              <w:spacing w:line="360" w:lineRule="auto"/>
              <w:jc w:val="center"/>
              <w:rPr>
                <w:b/>
                <w:sz w:val="20"/>
              </w:rPr>
            </w:pPr>
            <w:r w:rsidRPr="00A74C91">
              <w:rPr>
                <w:b/>
                <w:sz w:val="20"/>
              </w:rPr>
              <w:t>29,300</w:t>
            </w:r>
          </w:p>
        </w:tc>
        <w:tc>
          <w:tcPr>
            <w:tcW w:w="2126" w:type="dxa"/>
          </w:tcPr>
          <w:p w:rsidR="005D051C" w:rsidRPr="00A74C91" w:rsidRDefault="005D051C" w:rsidP="00D765F2">
            <w:pPr>
              <w:shd w:val="clear" w:color="auto" w:fill="FFFFFF" w:themeFill="background1"/>
              <w:spacing w:line="360" w:lineRule="auto"/>
              <w:jc w:val="center"/>
              <w:rPr>
                <w:b/>
                <w:sz w:val="20"/>
              </w:rPr>
            </w:pPr>
          </w:p>
        </w:tc>
        <w:tc>
          <w:tcPr>
            <w:tcW w:w="1984" w:type="dxa"/>
          </w:tcPr>
          <w:p w:rsidR="005D051C" w:rsidRPr="00A74C91" w:rsidRDefault="005D051C" w:rsidP="00D765F2">
            <w:pPr>
              <w:shd w:val="clear" w:color="auto" w:fill="FFFFFF" w:themeFill="background1"/>
              <w:spacing w:line="360" w:lineRule="auto"/>
              <w:jc w:val="center"/>
              <w:rPr>
                <w:b/>
                <w:sz w:val="20"/>
              </w:rPr>
            </w:pPr>
          </w:p>
        </w:tc>
      </w:tr>
      <w:tr w:rsidR="005D051C" w:rsidRPr="00A74C91" w:rsidTr="00D765F2">
        <w:trPr>
          <w:trHeight w:val="287"/>
        </w:trPr>
        <w:tc>
          <w:tcPr>
            <w:tcW w:w="1435" w:type="dxa"/>
          </w:tcPr>
          <w:p w:rsidR="005D051C" w:rsidRPr="00A74C91" w:rsidRDefault="005D051C" w:rsidP="00D765F2">
            <w:pPr>
              <w:shd w:val="clear" w:color="auto" w:fill="FFFFFF" w:themeFill="background1"/>
              <w:spacing w:line="360" w:lineRule="auto"/>
              <w:jc w:val="right"/>
              <w:rPr>
                <w:b/>
                <w:sz w:val="20"/>
              </w:rPr>
            </w:pPr>
            <w:r w:rsidRPr="00A74C91">
              <w:rPr>
                <w:b/>
                <w:sz w:val="20"/>
              </w:rPr>
              <w:t>Total</w:t>
            </w:r>
          </w:p>
        </w:tc>
        <w:tc>
          <w:tcPr>
            <w:tcW w:w="1679" w:type="dxa"/>
          </w:tcPr>
          <w:p w:rsidR="005D051C" w:rsidRPr="00A74C91" w:rsidRDefault="005D051C" w:rsidP="00D765F2">
            <w:pPr>
              <w:shd w:val="clear" w:color="auto" w:fill="FFFFFF" w:themeFill="background1"/>
              <w:spacing w:line="360" w:lineRule="auto"/>
              <w:jc w:val="center"/>
              <w:rPr>
                <w:b/>
                <w:sz w:val="20"/>
              </w:rPr>
            </w:pPr>
            <w:r w:rsidRPr="00A74C91">
              <w:rPr>
                <w:b/>
                <w:sz w:val="20"/>
              </w:rPr>
              <w:t>240</w:t>
            </w:r>
          </w:p>
        </w:tc>
        <w:tc>
          <w:tcPr>
            <w:tcW w:w="1843" w:type="dxa"/>
          </w:tcPr>
          <w:p w:rsidR="005D051C" w:rsidRPr="00A74C91" w:rsidRDefault="005D051C" w:rsidP="00D765F2">
            <w:pPr>
              <w:shd w:val="clear" w:color="auto" w:fill="FFFFFF" w:themeFill="background1"/>
              <w:spacing w:line="360" w:lineRule="auto"/>
              <w:jc w:val="center"/>
              <w:rPr>
                <w:b/>
                <w:sz w:val="20"/>
              </w:rPr>
            </w:pPr>
            <w:r w:rsidRPr="00A74C91">
              <w:rPr>
                <w:b/>
                <w:sz w:val="20"/>
              </w:rPr>
              <w:t>70,256</w:t>
            </w:r>
          </w:p>
        </w:tc>
        <w:tc>
          <w:tcPr>
            <w:tcW w:w="2126" w:type="dxa"/>
          </w:tcPr>
          <w:p w:rsidR="005D051C" w:rsidRPr="00A74C91" w:rsidRDefault="005D051C" w:rsidP="00D765F2">
            <w:pPr>
              <w:shd w:val="clear" w:color="auto" w:fill="FFFFFF" w:themeFill="background1"/>
              <w:spacing w:line="360" w:lineRule="auto"/>
              <w:jc w:val="center"/>
              <w:rPr>
                <w:b/>
                <w:sz w:val="20"/>
              </w:rPr>
            </w:pPr>
          </w:p>
        </w:tc>
        <w:tc>
          <w:tcPr>
            <w:tcW w:w="1984" w:type="dxa"/>
          </w:tcPr>
          <w:p w:rsidR="005D051C" w:rsidRPr="00A74C91" w:rsidRDefault="005D051C" w:rsidP="00D765F2">
            <w:pPr>
              <w:shd w:val="clear" w:color="auto" w:fill="FFFFFF" w:themeFill="background1"/>
              <w:spacing w:line="360" w:lineRule="auto"/>
              <w:jc w:val="center"/>
              <w:rPr>
                <w:b/>
                <w:sz w:val="20"/>
              </w:rPr>
            </w:pPr>
          </w:p>
        </w:tc>
      </w:tr>
    </w:tbl>
    <w:p w:rsidR="00D765F2" w:rsidRDefault="00D765F2" w:rsidP="005D051C">
      <w:pPr>
        <w:shd w:val="clear" w:color="auto" w:fill="FFFFFF" w:themeFill="background1"/>
        <w:spacing w:before="240" w:after="120" w:line="360" w:lineRule="auto"/>
        <w:jc w:val="both"/>
      </w:pPr>
    </w:p>
    <w:p w:rsidR="00D765F2" w:rsidRDefault="00D765F2" w:rsidP="005D051C">
      <w:pPr>
        <w:shd w:val="clear" w:color="auto" w:fill="FFFFFF" w:themeFill="background1"/>
        <w:spacing w:before="240" w:after="120" w:line="360" w:lineRule="auto"/>
        <w:jc w:val="both"/>
      </w:pPr>
    </w:p>
    <w:p w:rsidR="00D765F2" w:rsidRDefault="00D765F2" w:rsidP="005D051C">
      <w:pPr>
        <w:shd w:val="clear" w:color="auto" w:fill="FFFFFF" w:themeFill="background1"/>
        <w:spacing w:before="240" w:after="120" w:line="360" w:lineRule="auto"/>
        <w:jc w:val="both"/>
      </w:pPr>
    </w:p>
    <w:p w:rsidR="00D765F2" w:rsidRDefault="00D765F2" w:rsidP="005D051C">
      <w:pPr>
        <w:shd w:val="clear" w:color="auto" w:fill="FFFFFF" w:themeFill="background1"/>
        <w:spacing w:before="240" w:after="120" w:line="360" w:lineRule="auto"/>
        <w:jc w:val="both"/>
      </w:pPr>
    </w:p>
    <w:p w:rsidR="00D765F2" w:rsidRDefault="00D765F2" w:rsidP="005D051C">
      <w:pPr>
        <w:shd w:val="clear" w:color="auto" w:fill="FFFFFF" w:themeFill="background1"/>
        <w:spacing w:before="240" w:after="120" w:line="360" w:lineRule="auto"/>
        <w:jc w:val="both"/>
      </w:pPr>
    </w:p>
    <w:p w:rsidR="005D051C" w:rsidRPr="000070D7" w:rsidRDefault="005D051C" w:rsidP="005D051C">
      <w:pPr>
        <w:shd w:val="clear" w:color="auto" w:fill="FFFFFF" w:themeFill="background1"/>
        <w:spacing w:before="240" w:after="120" w:line="360" w:lineRule="auto"/>
        <w:jc w:val="both"/>
      </w:pPr>
      <w:r w:rsidRPr="00A74C91">
        <w:t>In addition, 38 ILD cooperatives shall be formed with members</w:t>
      </w:r>
      <w:r>
        <w:t xml:space="preserve"> of 15,790 small farmers under extension phase. </w:t>
      </w:r>
    </w:p>
    <w:p w:rsidR="005D051C" w:rsidRPr="002C4758" w:rsidRDefault="005D051C" w:rsidP="005D051C">
      <w:pPr>
        <w:pStyle w:val="Heading2"/>
        <w:numPr>
          <w:ilvl w:val="1"/>
          <w:numId w:val="37"/>
        </w:numPr>
        <w:tabs>
          <w:tab w:val="num" w:pos="1797"/>
        </w:tabs>
        <w:spacing w:before="240" w:line="276" w:lineRule="auto"/>
        <w:ind w:left="0" w:hanging="360"/>
        <w:rPr>
          <w:rFonts w:asciiTheme="majorBidi" w:hAnsiTheme="majorBidi"/>
          <w:b/>
          <w:bCs/>
        </w:rPr>
      </w:pPr>
      <w:bookmarkStart w:id="51" w:name="_Toc165716693"/>
      <w:r w:rsidRPr="002C4758">
        <w:rPr>
          <w:rFonts w:asciiTheme="majorBidi" w:hAnsiTheme="majorBidi"/>
          <w:b/>
          <w:bCs/>
        </w:rPr>
        <w:t>Partial Credit Guarantee Scheme</w:t>
      </w:r>
      <w:bookmarkEnd w:id="51"/>
    </w:p>
    <w:p w:rsidR="005D051C" w:rsidRPr="002C4758" w:rsidRDefault="005D051C" w:rsidP="005D051C">
      <w:pPr>
        <w:spacing w:before="120" w:after="120" w:line="360" w:lineRule="auto"/>
        <w:jc w:val="both"/>
        <w:rPr>
          <w:rFonts w:asciiTheme="majorBidi" w:hAnsiTheme="majorBidi" w:cstheme="majorBidi"/>
        </w:rPr>
      </w:pPr>
      <w:r w:rsidRPr="002C4758">
        <w:rPr>
          <w:rFonts w:asciiTheme="majorBidi" w:hAnsiTheme="majorBidi" w:cstheme="majorBidi"/>
        </w:rPr>
        <w:t xml:space="preserve">Access to finance is considered one of the powerful tools and strategies for economic transformation. As of March 2023 (Issue-67 of </w:t>
      </w:r>
      <w:proofErr w:type="spellStart"/>
      <w:r w:rsidRPr="002C4758">
        <w:rPr>
          <w:rFonts w:asciiTheme="majorBidi" w:hAnsiTheme="majorBidi" w:cstheme="majorBidi"/>
        </w:rPr>
        <w:t>MicroWatch</w:t>
      </w:r>
      <w:proofErr w:type="spellEnd"/>
      <w:r w:rsidRPr="002C4758">
        <w:rPr>
          <w:rFonts w:asciiTheme="majorBidi" w:hAnsiTheme="majorBidi" w:cstheme="majorBidi"/>
        </w:rPr>
        <w:t xml:space="preserve">, Pakistan Microfinance Network), the penetration rate was </w:t>
      </w:r>
      <w:r w:rsidRPr="002C4758">
        <w:rPr>
          <w:rFonts w:asciiTheme="majorBidi" w:hAnsiTheme="majorBidi" w:cstheme="majorBidi"/>
        </w:rPr>
        <w:lastRenderedPageBreak/>
        <w:t>reported 23.1% with 9.25 million borrowers having gross loan outstanding of Rs.509.575 billion. This shows that 3/4</w:t>
      </w:r>
      <w:r w:rsidRPr="002C4758">
        <w:rPr>
          <w:rFonts w:asciiTheme="majorBidi" w:hAnsiTheme="majorBidi" w:cstheme="majorBidi"/>
          <w:vertAlign w:val="superscript"/>
        </w:rPr>
        <w:t>th</w:t>
      </w:r>
      <w:r w:rsidRPr="002C4758">
        <w:rPr>
          <w:rFonts w:asciiTheme="majorBidi" w:hAnsiTheme="majorBidi" w:cstheme="majorBidi"/>
        </w:rPr>
        <w:t xml:space="preserve">. microfinance market is still untapped in Pakistan. </w:t>
      </w:r>
    </w:p>
    <w:p w:rsidR="005D051C" w:rsidRPr="002C4758" w:rsidRDefault="005D051C" w:rsidP="005D051C">
      <w:pPr>
        <w:spacing w:before="120" w:after="120" w:line="360" w:lineRule="auto"/>
        <w:jc w:val="both"/>
        <w:rPr>
          <w:rFonts w:asciiTheme="majorBidi" w:hAnsiTheme="majorBidi" w:cstheme="majorBidi"/>
        </w:rPr>
      </w:pPr>
      <w:r w:rsidRPr="002C4758">
        <w:rPr>
          <w:rFonts w:asciiTheme="majorBidi" w:hAnsiTheme="majorBidi" w:cstheme="majorBidi"/>
        </w:rPr>
        <w:t xml:space="preserve">The report further discloses that nine microfinance institutions are active in Gilgit Baltistan with 76 branches including one mobile branch serving 55,530 borrowers with gross loan portfolio of Rs. 9.06 billion. The average loan size stands Rs.163,000 in the region. </w:t>
      </w:r>
    </w:p>
    <w:p w:rsidR="005D051C" w:rsidRPr="002C4758" w:rsidRDefault="005D051C" w:rsidP="005D051C">
      <w:pPr>
        <w:spacing w:before="120" w:after="120" w:line="360" w:lineRule="auto"/>
        <w:jc w:val="both"/>
        <w:rPr>
          <w:rFonts w:asciiTheme="majorBidi" w:hAnsiTheme="majorBidi" w:cstheme="majorBidi"/>
        </w:rPr>
      </w:pPr>
      <w:r w:rsidRPr="002C4758">
        <w:rPr>
          <w:rFonts w:asciiTheme="majorBidi" w:hAnsiTheme="majorBidi" w:cstheme="majorBidi"/>
        </w:rPr>
        <w:t>Provision of formal financial services by banks to small farmers is considered risky due to lack of collateral and high-risk portfolio, particularly in agriculture financing. Considering the facts, ETIGB has designed the Partial Credit Guarantee Scheme for small famers members of GB.</w:t>
      </w:r>
    </w:p>
    <w:p w:rsidR="005D051C" w:rsidRPr="002C4758" w:rsidRDefault="005D051C" w:rsidP="005D051C">
      <w:pPr>
        <w:spacing w:before="120" w:after="120" w:line="360" w:lineRule="auto"/>
        <w:jc w:val="both"/>
        <w:rPr>
          <w:rFonts w:asciiTheme="majorBidi" w:hAnsiTheme="majorBidi" w:cstheme="majorBidi"/>
        </w:rPr>
      </w:pPr>
      <w:r w:rsidRPr="002C4758">
        <w:rPr>
          <w:rFonts w:asciiTheme="majorBidi" w:hAnsiTheme="majorBidi" w:cstheme="majorBidi"/>
        </w:rPr>
        <w:t>Partial credit guarantee schemes for small farmers are essential tools for promoting agricultural development, reducing poverty, and ensuring food security by enhancing access to finance for small-scale farmers. The design is typically tailored to address the unique challenges and needs of this specific group of borrowers.</w:t>
      </w:r>
    </w:p>
    <w:p w:rsidR="005D051C" w:rsidRPr="002C4758" w:rsidRDefault="005D051C" w:rsidP="005D051C">
      <w:pPr>
        <w:spacing w:before="120" w:after="120" w:line="360" w:lineRule="auto"/>
        <w:jc w:val="both"/>
        <w:rPr>
          <w:rFonts w:asciiTheme="majorBidi" w:hAnsiTheme="majorBidi" w:cstheme="majorBidi"/>
        </w:rPr>
      </w:pPr>
      <w:r w:rsidRPr="002C4758">
        <w:rPr>
          <w:rFonts w:asciiTheme="majorBidi" w:hAnsiTheme="majorBidi" w:cstheme="majorBidi"/>
        </w:rPr>
        <w:t>Engaging PFI under Partial Credit Guarantee Scheme should have two features:</w:t>
      </w:r>
    </w:p>
    <w:p w:rsidR="005D051C" w:rsidRPr="002C4758" w:rsidRDefault="005D051C" w:rsidP="005D051C">
      <w:pPr>
        <w:spacing w:before="120" w:after="120" w:line="360" w:lineRule="auto"/>
        <w:jc w:val="both"/>
        <w:rPr>
          <w:rFonts w:asciiTheme="majorBidi" w:hAnsiTheme="majorBidi" w:cstheme="majorBidi"/>
        </w:rPr>
      </w:pPr>
      <w:r w:rsidRPr="002C4758">
        <w:rPr>
          <w:rFonts w:asciiTheme="majorBidi" w:hAnsiTheme="majorBidi" w:cstheme="majorBidi"/>
        </w:rPr>
        <w:t xml:space="preserve">a. </w:t>
      </w:r>
      <w:r w:rsidRPr="002C4758">
        <w:rPr>
          <w:rFonts w:asciiTheme="majorBidi" w:hAnsiTheme="majorBidi" w:cstheme="majorBidi"/>
          <w:b/>
        </w:rPr>
        <w:t>Affordable &amp; accessible financial services:</w:t>
      </w:r>
      <w:r w:rsidRPr="002C4758">
        <w:rPr>
          <w:rFonts w:asciiTheme="majorBidi" w:hAnsiTheme="majorBidi" w:cstheme="majorBidi"/>
        </w:rPr>
        <w:t xml:space="preserve"> to increase access to finance for small farmers who are registered members of VACs and 4-Ps through financial service providers. This partnership is expected to create synergy and win-win situation for all. The PFI is further expected to promote credit culture through easy and affordable loaning that will increase borrower’s resilience to climate effects and increase their income at household level.</w:t>
      </w:r>
    </w:p>
    <w:p w:rsidR="005D051C" w:rsidRPr="002C4758" w:rsidRDefault="005D051C" w:rsidP="005D051C">
      <w:pPr>
        <w:spacing w:before="120" w:after="120" w:line="360" w:lineRule="auto"/>
        <w:jc w:val="both"/>
        <w:rPr>
          <w:rFonts w:asciiTheme="majorBidi" w:hAnsiTheme="majorBidi" w:cstheme="majorBidi"/>
        </w:rPr>
      </w:pPr>
      <w:r w:rsidRPr="002C4758">
        <w:rPr>
          <w:rFonts w:asciiTheme="majorBidi" w:hAnsiTheme="majorBidi" w:cstheme="majorBidi"/>
        </w:rPr>
        <w:t>b. R</w:t>
      </w:r>
      <w:r w:rsidRPr="002C4758">
        <w:rPr>
          <w:rFonts w:asciiTheme="majorBidi" w:hAnsiTheme="majorBidi" w:cstheme="majorBidi"/>
          <w:b/>
        </w:rPr>
        <w:t xml:space="preserve">isk sharing; </w:t>
      </w:r>
      <w:r w:rsidRPr="005876E7">
        <w:rPr>
          <w:rFonts w:asciiTheme="majorBidi" w:hAnsiTheme="majorBidi" w:cstheme="majorBidi"/>
        </w:rPr>
        <w:t>small farmers members lack physical collateral, thus cannot access to financial services. PCGS shall share the risk of principle loan loss (defaults) with partner PFIs up to 50% and push supply side financial service provision to meet financing needs of small farmer/members of VACs. No additional physical or liquid collateral will be obtained from the borrowers. Only VAC members, VACs and 4Ps borrowers under PCGS will be eligible for risk sharing and markup subsidization.</w:t>
      </w:r>
    </w:p>
    <w:p w:rsidR="005D051C" w:rsidRPr="002C4758" w:rsidRDefault="005D051C" w:rsidP="005D051C">
      <w:pPr>
        <w:pStyle w:val="Heading2"/>
        <w:numPr>
          <w:ilvl w:val="1"/>
          <w:numId w:val="37"/>
        </w:numPr>
        <w:tabs>
          <w:tab w:val="num" w:pos="1797"/>
        </w:tabs>
        <w:spacing w:line="276" w:lineRule="auto"/>
        <w:ind w:left="0" w:hanging="360"/>
        <w:rPr>
          <w:rFonts w:asciiTheme="majorBidi" w:hAnsiTheme="majorBidi"/>
          <w:b/>
          <w:bCs/>
        </w:rPr>
      </w:pPr>
      <w:bookmarkStart w:id="52" w:name="_Toc165716694"/>
      <w:r w:rsidRPr="002C4758">
        <w:rPr>
          <w:rFonts w:asciiTheme="majorBidi" w:hAnsiTheme="majorBidi"/>
          <w:b/>
          <w:bCs/>
        </w:rPr>
        <w:t>Guarantee Fund Utilization</w:t>
      </w:r>
      <w:bookmarkEnd w:id="52"/>
    </w:p>
    <w:p w:rsidR="005D051C" w:rsidRPr="002C4758" w:rsidRDefault="005D051C" w:rsidP="005D051C">
      <w:pPr>
        <w:spacing w:before="240" w:after="240" w:line="360" w:lineRule="auto"/>
        <w:jc w:val="both"/>
        <w:rPr>
          <w:rFonts w:asciiTheme="majorBidi" w:hAnsiTheme="majorBidi" w:cstheme="majorBidi"/>
          <w:bCs/>
        </w:rPr>
      </w:pPr>
      <w:r w:rsidRPr="002C4758">
        <w:rPr>
          <w:rFonts w:asciiTheme="majorBidi" w:hAnsiTheme="majorBidi" w:cstheme="majorBidi"/>
          <w:bCs/>
        </w:rPr>
        <w:t xml:space="preserve">Under PCGS, funds amounting to US$ 2 million equivalent in Pak Rupees shall be invested with selected PFI at the highest profit rate. The returns on the funds shall be utilized for markup subsidization on loans to beneficiary borrowers and the principal default loss coverage (risk sharing) shall be covered through </w:t>
      </w:r>
      <w:r w:rsidRPr="002C4758">
        <w:rPr>
          <w:rFonts w:asciiTheme="majorBidi" w:hAnsiTheme="majorBidi" w:cstheme="majorBidi"/>
          <w:bCs/>
        </w:rPr>
        <w:lastRenderedPageBreak/>
        <w:t xml:space="preserve">fund amount. </w:t>
      </w:r>
      <w:r>
        <w:rPr>
          <w:rFonts w:asciiTheme="majorBidi" w:hAnsiTheme="majorBidi" w:cstheme="majorBidi"/>
          <w:bCs/>
        </w:rPr>
        <w:t xml:space="preserve">A small proportion of the fund will be utilized to cover the management cost of PCGS by the project. </w:t>
      </w:r>
      <w:r w:rsidRPr="002C4758">
        <w:rPr>
          <w:rFonts w:asciiTheme="majorBidi" w:hAnsiTheme="majorBidi" w:cstheme="majorBidi"/>
          <w:bCs/>
        </w:rPr>
        <w:t>The excess income shall be added back to the fund account.</w:t>
      </w:r>
    </w:p>
    <w:p w:rsidR="005D051C" w:rsidRPr="002C4758" w:rsidRDefault="005D051C" w:rsidP="005D051C">
      <w:pPr>
        <w:pStyle w:val="Heading1"/>
        <w:numPr>
          <w:ilvl w:val="0"/>
          <w:numId w:val="39"/>
        </w:numPr>
        <w:shd w:val="clear" w:color="auto" w:fill="FFF2CC" w:themeFill="accent4" w:themeFillTint="33"/>
        <w:ind w:left="360"/>
        <w:jc w:val="both"/>
        <w:rPr>
          <w:rFonts w:asciiTheme="majorBidi" w:hAnsiTheme="majorBidi"/>
          <w:b/>
          <w:bCs/>
          <w:i/>
          <w:iCs/>
          <w:color w:val="000000" w:themeColor="text1"/>
        </w:rPr>
      </w:pPr>
      <w:bookmarkStart w:id="53" w:name="_Toc165716695"/>
      <w:r w:rsidRPr="002C4758">
        <w:rPr>
          <w:rFonts w:asciiTheme="majorBidi" w:hAnsiTheme="majorBidi"/>
          <w:b/>
          <w:bCs/>
          <w:i/>
          <w:iCs/>
          <w:color w:val="000000" w:themeColor="text1"/>
        </w:rPr>
        <w:t>Objectives of Partial Credit Guarantee Scheme</w:t>
      </w:r>
      <w:bookmarkEnd w:id="53"/>
    </w:p>
    <w:p w:rsidR="005D051C" w:rsidRPr="002C4758" w:rsidRDefault="005D051C" w:rsidP="005D051C">
      <w:pPr>
        <w:spacing w:before="240" w:after="120" w:line="360" w:lineRule="auto"/>
        <w:jc w:val="both"/>
        <w:rPr>
          <w:rFonts w:asciiTheme="majorBidi" w:hAnsiTheme="majorBidi" w:cstheme="majorBidi"/>
          <w:szCs w:val="28"/>
        </w:rPr>
      </w:pPr>
      <w:r w:rsidRPr="002C4758">
        <w:rPr>
          <w:rFonts w:asciiTheme="majorBidi" w:hAnsiTheme="majorBidi" w:cstheme="majorBidi"/>
          <w:szCs w:val="28"/>
        </w:rPr>
        <w:t xml:space="preserve">To address the gaps in access to finance faced by small rural farmers, ETIGB intends to introduce a Partial Credit Guarantee Scheme (PCGS) through FIs/Banks to ensure availability of formal financial services. </w:t>
      </w:r>
    </w:p>
    <w:p w:rsidR="005D051C" w:rsidRPr="002C4758" w:rsidRDefault="005D051C" w:rsidP="005D051C">
      <w:pPr>
        <w:spacing w:after="240" w:line="360" w:lineRule="auto"/>
        <w:jc w:val="both"/>
        <w:rPr>
          <w:rFonts w:asciiTheme="majorBidi" w:hAnsiTheme="majorBidi" w:cstheme="majorBidi"/>
          <w:szCs w:val="28"/>
        </w:rPr>
      </w:pPr>
      <w:r w:rsidRPr="002C4758">
        <w:rPr>
          <w:rFonts w:asciiTheme="majorBidi" w:hAnsiTheme="majorBidi" w:cstheme="majorBidi"/>
          <w:szCs w:val="28"/>
        </w:rPr>
        <w:t xml:space="preserve">The objective of channeling formal financial services is to scale up the successful agricultural enterprise pilots undertaken by the project (ETI-GB) in the last seven years. This is expected to increase farmer income, and agricultural productivity and production. </w:t>
      </w:r>
    </w:p>
    <w:p w:rsidR="005D051C" w:rsidRDefault="005D051C" w:rsidP="005D051C">
      <w:pPr>
        <w:spacing w:after="240" w:line="360" w:lineRule="auto"/>
        <w:jc w:val="both"/>
        <w:rPr>
          <w:szCs w:val="28"/>
        </w:rPr>
      </w:pPr>
      <w:r w:rsidRPr="00A74C91">
        <w:rPr>
          <w:szCs w:val="28"/>
        </w:rPr>
        <w:t>The PCGS will also support VACs to improve the quality of the products and reduce wastage through establishing small processing centers equipped with facilities like product development, washing, grading, and packaging. This will also enable the farmers to increase agriculture production in newly developed lands.</w:t>
      </w:r>
    </w:p>
    <w:p w:rsidR="005D051C" w:rsidRPr="00A74C91" w:rsidRDefault="005D051C" w:rsidP="005D051C">
      <w:pPr>
        <w:spacing w:after="240" w:line="360" w:lineRule="auto"/>
        <w:jc w:val="both"/>
        <w:rPr>
          <w:szCs w:val="28"/>
        </w:rPr>
      </w:pPr>
    </w:p>
    <w:p w:rsidR="005D051C" w:rsidRPr="002C4758" w:rsidRDefault="005D051C" w:rsidP="005D051C">
      <w:pPr>
        <w:pStyle w:val="Heading1"/>
        <w:numPr>
          <w:ilvl w:val="0"/>
          <w:numId w:val="39"/>
        </w:numPr>
        <w:shd w:val="clear" w:color="auto" w:fill="FFF2CC" w:themeFill="accent4" w:themeFillTint="33"/>
        <w:ind w:left="360"/>
        <w:jc w:val="both"/>
        <w:rPr>
          <w:rFonts w:asciiTheme="majorBidi" w:hAnsiTheme="majorBidi"/>
          <w:b/>
          <w:bCs/>
          <w:i/>
          <w:iCs/>
          <w:color w:val="000000" w:themeColor="text1"/>
        </w:rPr>
      </w:pPr>
      <w:bookmarkStart w:id="54" w:name="_Toc165716696"/>
      <w:r w:rsidRPr="002C4758">
        <w:rPr>
          <w:rFonts w:asciiTheme="majorBidi" w:hAnsiTheme="majorBidi"/>
          <w:b/>
          <w:bCs/>
          <w:i/>
          <w:iCs/>
          <w:color w:val="000000" w:themeColor="text1"/>
        </w:rPr>
        <w:t>Scope of Work</w:t>
      </w:r>
      <w:bookmarkEnd w:id="54"/>
    </w:p>
    <w:p w:rsidR="005D051C" w:rsidRPr="00A74C91" w:rsidRDefault="005D051C" w:rsidP="005D051C">
      <w:pPr>
        <w:spacing w:after="240" w:line="360" w:lineRule="auto"/>
        <w:jc w:val="both"/>
        <w:rPr>
          <w:szCs w:val="28"/>
        </w:rPr>
      </w:pPr>
      <w:r w:rsidRPr="00A74C91">
        <w:rPr>
          <w:szCs w:val="28"/>
        </w:rPr>
        <w:t>The Bank/Participating Financial Institution (PFI), under PCGS shall provide financial services to the members of Village Agriculture Cooperative Societies (VACs) from their own funds. The VACs have been mobilized and formed by ETI and registered under Cooperative Societies Act in Gilgit-Baltistan for inclusive development through social and financial inclusion strategies. Selected PFI is expected to perform the following activities as per terms &amp; conditions of the partnership agreement with GBRSP.</w:t>
      </w:r>
    </w:p>
    <w:p w:rsidR="005D051C" w:rsidRPr="00B4237F" w:rsidRDefault="005D051C" w:rsidP="005D051C">
      <w:pPr>
        <w:pStyle w:val="ListParagraph"/>
        <w:numPr>
          <w:ilvl w:val="0"/>
          <w:numId w:val="38"/>
        </w:numPr>
        <w:spacing w:after="240" w:line="360" w:lineRule="auto"/>
        <w:contextualSpacing/>
        <w:jc w:val="both"/>
        <w:rPr>
          <w:szCs w:val="28"/>
        </w:rPr>
      </w:pPr>
      <w:r w:rsidRPr="00B4237F">
        <w:rPr>
          <w:szCs w:val="28"/>
        </w:rPr>
        <w:t>GBRSP will be custodian of the credit guarantee fund and will be administered through a PCGS fund committee.</w:t>
      </w:r>
    </w:p>
    <w:p w:rsidR="005D051C" w:rsidRPr="00A74C91" w:rsidRDefault="005D051C" w:rsidP="005D051C">
      <w:pPr>
        <w:pStyle w:val="ListParagraph"/>
        <w:numPr>
          <w:ilvl w:val="0"/>
          <w:numId w:val="38"/>
        </w:numPr>
        <w:spacing w:after="240" w:line="360" w:lineRule="auto"/>
        <w:contextualSpacing/>
        <w:jc w:val="both"/>
        <w:rPr>
          <w:szCs w:val="28"/>
        </w:rPr>
      </w:pPr>
      <w:r w:rsidRPr="00A74C91">
        <w:rPr>
          <w:szCs w:val="28"/>
        </w:rPr>
        <w:t xml:space="preserve">The PFI shall offer competitive rates on the deposit placed for PCGS, which will be used to subsidize the loans under PCGS and a small proportion will be utilized for the management of PCGS by the project. </w:t>
      </w:r>
    </w:p>
    <w:p w:rsidR="005D051C" w:rsidRPr="00A74C91" w:rsidRDefault="005D051C" w:rsidP="005D051C">
      <w:pPr>
        <w:pStyle w:val="ListParagraph"/>
        <w:numPr>
          <w:ilvl w:val="0"/>
          <w:numId w:val="38"/>
        </w:numPr>
        <w:spacing w:after="240" w:line="360" w:lineRule="auto"/>
        <w:contextualSpacing/>
        <w:jc w:val="both"/>
        <w:rPr>
          <w:szCs w:val="28"/>
        </w:rPr>
      </w:pPr>
      <w:r w:rsidRPr="00A74C91">
        <w:rPr>
          <w:szCs w:val="28"/>
        </w:rPr>
        <w:lastRenderedPageBreak/>
        <w:t>The PFI will develop loan products for VACs, member farmer of the VACs and enterprises engaged with ETIGB Programme under the PCGS as per the products specified in this document.</w:t>
      </w:r>
    </w:p>
    <w:p w:rsidR="005D051C" w:rsidRPr="00A74C91" w:rsidRDefault="005D051C" w:rsidP="005D051C">
      <w:pPr>
        <w:pStyle w:val="ListParagraph"/>
        <w:numPr>
          <w:ilvl w:val="0"/>
          <w:numId w:val="38"/>
        </w:numPr>
        <w:spacing w:after="240" w:line="360" w:lineRule="auto"/>
        <w:contextualSpacing/>
        <w:jc w:val="both"/>
        <w:rPr>
          <w:szCs w:val="28"/>
        </w:rPr>
      </w:pPr>
      <w:r w:rsidRPr="00A74C91">
        <w:rPr>
          <w:szCs w:val="28"/>
        </w:rPr>
        <w:t xml:space="preserve">The PFI will launch the PCGS in all ten districts of Gilgit Baltistan and offer financial services to the beneficiaries of ETIGB. </w:t>
      </w:r>
    </w:p>
    <w:p w:rsidR="005D051C" w:rsidRPr="00A74C91" w:rsidRDefault="005D051C" w:rsidP="005D051C">
      <w:pPr>
        <w:pStyle w:val="ListParagraph"/>
        <w:numPr>
          <w:ilvl w:val="0"/>
          <w:numId w:val="38"/>
        </w:numPr>
        <w:spacing w:after="240" w:line="360" w:lineRule="auto"/>
        <w:contextualSpacing/>
        <w:jc w:val="both"/>
        <w:rPr>
          <w:szCs w:val="28"/>
        </w:rPr>
      </w:pPr>
      <w:r w:rsidRPr="00B4237F">
        <w:rPr>
          <w:szCs w:val="28"/>
        </w:rPr>
        <w:t>Disbursement targets shall be set in collaboration with GBRSP/ETIGB and selected PFI. Failing to achieve agreed targets may lead to penalty and/or revoke of credit guarantee scheme as set in the partnership contract.</w:t>
      </w:r>
    </w:p>
    <w:p w:rsidR="005D051C" w:rsidRPr="00A74C91" w:rsidRDefault="005D051C" w:rsidP="005D051C">
      <w:pPr>
        <w:pStyle w:val="ListParagraph"/>
        <w:numPr>
          <w:ilvl w:val="0"/>
          <w:numId w:val="38"/>
        </w:numPr>
        <w:spacing w:after="240" w:line="360" w:lineRule="auto"/>
        <w:contextualSpacing/>
        <w:jc w:val="both"/>
        <w:rPr>
          <w:szCs w:val="28"/>
        </w:rPr>
      </w:pPr>
      <w:r w:rsidRPr="00A74C91">
        <w:rPr>
          <w:szCs w:val="28"/>
        </w:rPr>
        <w:t>The PFI shall make disbursements of loans to borrowers within agreed minimum turnover time.</w:t>
      </w:r>
    </w:p>
    <w:p w:rsidR="005D051C" w:rsidRPr="00A74C91" w:rsidRDefault="005D051C" w:rsidP="005D051C">
      <w:pPr>
        <w:pStyle w:val="ListParagraph"/>
        <w:numPr>
          <w:ilvl w:val="0"/>
          <w:numId w:val="38"/>
        </w:numPr>
        <w:spacing w:after="240" w:line="360" w:lineRule="auto"/>
        <w:contextualSpacing/>
        <w:jc w:val="both"/>
        <w:rPr>
          <w:szCs w:val="28"/>
        </w:rPr>
      </w:pPr>
      <w:r w:rsidRPr="00A74C91">
        <w:rPr>
          <w:szCs w:val="28"/>
        </w:rPr>
        <w:t xml:space="preserve">The PFI has branch network in all districts of Gilgit Baltistan and will establish alternate delivery channels such as branchless banking to cover the maximum Programme area. </w:t>
      </w:r>
    </w:p>
    <w:p w:rsidR="005D051C" w:rsidRPr="00A74C91" w:rsidRDefault="005D051C" w:rsidP="005D051C">
      <w:pPr>
        <w:pStyle w:val="ListParagraph"/>
        <w:numPr>
          <w:ilvl w:val="0"/>
          <w:numId w:val="38"/>
        </w:numPr>
        <w:spacing w:after="240" w:line="360" w:lineRule="auto"/>
        <w:contextualSpacing/>
        <w:jc w:val="both"/>
        <w:rPr>
          <w:szCs w:val="28"/>
        </w:rPr>
      </w:pPr>
      <w:r w:rsidRPr="00A74C91">
        <w:rPr>
          <w:szCs w:val="28"/>
        </w:rPr>
        <w:t>The PFI will select borrowers from VACs, conduct borrower’s appraisals and ascertain repayment capacity in line with its approved processes.</w:t>
      </w:r>
    </w:p>
    <w:p w:rsidR="005D051C" w:rsidRPr="00A74C91" w:rsidRDefault="005D051C" w:rsidP="005D051C">
      <w:pPr>
        <w:pStyle w:val="ListParagraph"/>
        <w:numPr>
          <w:ilvl w:val="0"/>
          <w:numId w:val="38"/>
        </w:numPr>
        <w:spacing w:after="240" w:line="360" w:lineRule="auto"/>
        <w:contextualSpacing/>
        <w:jc w:val="both"/>
        <w:rPr>
          <w:szCs w:val="28"/>
        </w:rPr>
      </w:pPr>
      <w:r w:rsidRPr="00A74C91">
        <w:rPr>
          <w:szCs w:val="28"/>
        </w:rPr>
        <w:t>PFI shall carry out risk-based pre-disbursement processes in line with their credit policy and PCGS manual.</w:t>
      </w:r>
    </w:p>
    <w:p w:rsidR="005D051C" w:rsidRPr="00A74C91" w:rsidRDefault="005D051C" w:rsidP="005D051C">
      <w:pPr>
        <w:pStyle w:val="ListParagraph"/>
        <w:numPr>
          <w:ilvl w:val="0"/>
          <w:numId w:val="38"/>
        </w:numPr>
        <w:spacing w:after="240" w:line="360" w:lineRule="auto"/>
        <w:contextualSpacing/>
        <w:jc w:val="both"/>
        <w:rPr>
          <w:szCs w:val="28"/>
        </w:rPr>
      </w:pPr>
      <w:r w:rsidRPr="00A74C91">
        <w:rPr>
          <w:szCs w:val="28"/>
        </w:rPr>
        <w:t>PFI shall minimize potential credit and operations risks as per their risk management framework and comply with AML/TF including negative activities financing guidelines.</w:t>
      </w:r>
    </w:p>
    <w:p w:rsidR="005D051C" w:rsidRPr="00A74C91" w:rsidRDefault="005D051C" w:rsidP="005D051C">
      <w:pPr>
        <w:pStyle w:val="ListParagraph"/>
        <w:numPr>
          <w:ilvl w:val="0"/>
          <w:numId w:val="38"/>
        </w:numPr>
        <w:spacing w:after="240" w:line="360" w:lineRule="auto"/>
        <w:contextualSpacing/>
        <w:jc w:val="both"/>
        <w:rPr>
          <w:szCs w:val="28"/>
        </w:rPr>
      </w:pPr>
      <w:r w:rsidRPr="00A74C91">
        <w:rPr>
          <w:szCs w:val="28"/>
        </w:rPr>
        <w:t>The PFI shall ensure high standard client services as per generally accepted client protection principles.</w:t>
      </w:r>
    </w:p>
    <w:p w:rsidR="005D051C" w:rsidRPr="00A74C91" w:rsidRDefault="005D051C" w:rsidP="005D051C">
      <w:pPr>
        <w:pStyle w:val="ListParagraph"/>
        <w:numPr>
          <w:ilvl w:val="0"/>
          <w:numId w:val="38"/>
        </w:numPr>
        <w:spacing w:after="240" w:line="360" w:lineRule="auto"/>
        <w:contextualSpacing/>
        <w:jc w:val="both"/>
        <w:rPr>
          <w:szCs w:val="28"/>
        </w:rPr>
      </w:pPr>
      <w:r w:rsidRPr="00A74C91">
        <w:rPr>
          <w:szCs w:val="28"/>
        </w:rPr>
        <w:t>PFI will be responsible for recovery of loans/installments from borrowers. However, GBRSP shall verify defaulted cases and assist in follow up of such cases.</w:t>
      </w:r>
    </w:p>
    <w:p w:rsidR="005D051C" w:rsidRPr="00A74C91" w:rsidRDefault="005D051C" w:rsidP="005D051C">
      <w:pPr>
        <w:pStyle w:val="ListParagraph"/>
        <w:numPr>
          <w:ilvl w:val="0"/>
          <w:numId w:val="38"/>
        </w:numPr>
        <w:spacing w:after="240" w:line="360" w:lineRule="auto"/>
        <w:contextualSpacing/>
        <w:jc w:val="both"/>
        <w:rPr>
          <w:szCs w:val="28"/>
        </w:rPr>
      </w:pPr>
      <w:r w:rsidRPr="00A74C91">
        <w:rPr>
          <w:szCs w:val="28"/>
        </w:rPr>
        <w:t>PFI shall be responsible for monitoring of loan portfolio and will report portfolio performance, targets vs actual, on periodic basis as agreed with GBRSP.</w:t>
      </w:r>
    </w:p>
    <w:p w:rsidR="005D051C" w:rsidRPr="00A74C91" w:rsidRDefault="005D051C" w:rsidP="005D051C">
      <w:pPr>
        <w:pStyle w:val="ListParagraph"/>
        <w:numPr>
          <w:ilvl w:val="0"/>
          <w:numId w:val="38"/>
        </w:numPr>
        <w:spacing w:after="240" w:line="360" w:lineRule="auto"/>
        <w:contextualSpacing/>
        <w:jc w:val="both"/>
        <w:rPr>
          <w:szCs w:val="28"/>
        </w:rPr>
      </w:pPr>
      <w:r w:rsidRPr="00A74C91">
        <w:rPr>
          <w:szCs w:val="28"/>
        </w:rPr>
        <w:t>GBRSP and ETI will conduct on-site and off-site monitoring of the borrowers by visiting PFI branches and VACs.</w:t>
      </w:r>
    </w:p>
    <w:p w:rsidR="005D051C" w:rsidRPr="00A74C91" w:rsidRDefault="005D051C" w:rsidP="005D051C">
      <w:pPr>
        <w:pStyle w:val="ListParagraph"/>
        <w:numPr>
          <w:ilvl w:val="0"/>
          <w:numId w:val="38"/>
        </w:numPr>
        <w:spacing w:after="240" w:line="360" w:lineRule="auto"/>
        <w:contextualSpacing/>
        <w:jc w:val="both"/>
        <w:rPr>
          <w:szCs w:val="28"/>
        </w:rPr>
      </w:pPr>
      <w:r w:rsidRPr="00A74C91">
        <w:rPr>
          <w:szCs w:val="28"/>
        </w:rPr>
        <w:t>PFI shall document challenges, resolving challenges, lesson learned and case studies with GBRSP team on quarterly basis.</w:t>
      </w:r>
    </w:p>
    <w:p w:rsidR="005D051C" w:rsidRPr="00A74C91" w:rsidRDefault="005D051C" w:rsidP="005D051C">
      <w:pPr>
        <w:pStyle w:val="ListParagraph"/>
        <w:numPr>
          <w:ilvl w:val="0"/>
          <w:numId w:val="38"/>
        </w:numPr>
        <w:spacing w:after="240" w:line="360" w:lineRule="auto"/>
        <w:contextualSpacing/>
        <w:jc w:val="both"/>
        <w:rPr>
          <w:szCs w:val="28"/>
        </w:rPr>
      </w:pPr>
      <w:r w:rsidRPr="00A74C91">
        <w:rPr>
          <w:szCs w:val="28"/>
        </w:rPr>
        <w:t>The PFI shall submit claims as per contract terms &amp; conditions agreed with GBRSP.</w:t>
      </w:r>
    </w:p>
    <w:p w:rsidR="005D051C" w:rsidRPr="00A74C91" w:rsidRDefault="005D051C" w:rsidP="005D051C">
      <w:pPr>
        <w:pStyle w:val="ListParagraph"/>
        <w:numPr>
          <w:ilvl w:val="0"/>
          <w:numId w:val="38"/>
        </w:numPr>
        <w:spacing w:after="240" w:line="360" w:lineRule="auto"/>
        <w:contextualSpacing/>
        <w:jc w:val="both"/>
        <w:rPr>
          <w:szCs w:val="28"/>
        </w:rPr>
      </w:pPr>
      <w:r w:rsidRPr="00A74C91">
        <w:rPr>
          <w:szCs w:val="28"/>
        </w:rPr>
        <w:t xml:space="preserve">GBRSP/ ETIGB has the right to follow up claimed cases and continue recovery efforts of written off loans. Recoveries shall be deposited in respective accounts of PCGS and PFI on risk sharing basis. </w:t>
      </w:r>
    </w:p>
    <w:p w:rsidR="00FF4D7A" w:rsidRPr="00706757" w:rsidRDefault="00FF4D7A" w:rsidP="00706757">
      <w:pPr>
        <w:spacing w:before="120"/>
        <w:jc w:val="center"/>
        <w:rPr>
          <w:rFonts w:ascii="Arial" w:eastAsia="Calibri" w:hAnsi="Arial" w:cs="Arial"/>
          <w:b/>
          <w:sz w:val="32"/>
          <w:szCs w:val="32"/>
          <w:lang w:val="en-PH"/>
        </w:rPr>
        <w:sectPr w:rsidR="00FF4D7A" w:rsidRPr="00706757" w:rsidSect="00D33C4F">
          <w:headerReference w:type="default" r:id="rId37"/>
          <w:footerReference w:type="default" r:id="rId38"/>
          <w:pgSz w:w="11906" w:h="16838" w:code="9"/>
          <w:pgMar w:top="2347" w:right="964" w:bottom="1440" w:left="1015" w:header="709" w:footer="709" w:gutter="0"/>
          <w:cols w:space="708"/>
          <w:docGrid w:linePitch="360"/>
        </w:sectPr>
      </w:pPr>
    </w:p>
    <w:p w:rsidR="00250132" w:rsidRPr="00706757" w:rsidRDefault="00250132" w:rsidP="00706757">
      <w:pPr>
        <w:spacing w:before="120"/>
        <w:jc w:val="center"/>
        <w:rPr>
          <w:rFonts w:ascii="Arial" w:eastAsia="Calibri" w:hAnsi="Arial" w:cs="Arial"/>
          <w:b/>
          <w:sz w:val="32"/>
          <w:szCs w:val="32"/>
          <w:lang w:val="en-PH"/>
        </w:rPr>
      </w:pPr>
      <w:r w:rsidRPr="00706757">
        <w:rPr>
          <w:rFonts w:ascii="Arial" w:eastAsia="Calibri" w:hAnsi="Arial" w:cs="Arial"/>
          <w:b/>
          <w:sz w:val="32"/>
          <w:szCs w:val="32"/>
          <w:lang w:val="en-PH"/>
        </w:rPr>
        <w:lastRenderedPageBreak/>
        <w:t xml:space="preserve">ANNEX </w:t>
      </w:r>
      <w:r w:rsidR="00E67E9C">
        <w:rPr>
          <w:rFonts w:ascii="Arial" w:eastAsia="Calibri" w:hAnsi="Arial" w:cs="Arial"/>
          <w:b/>
          <w:sz w:val="32"/>
          <w:szCs w:val="32"/>
          <w:lang w:val="en-PH"/>
        </w:rPr>
        <w:t>-II</w:t>
      </w:r>
    </w:p>
    <w:p w:rsidR="00250132" w:rsidRPr="005F71FC" w:rsidRDefault="00250132" w:rsidP="00706757">
      <w:pPr>
        <w:spacing w:before="120"/>
        <w:jc w:val="center"/>
        <w:rPr>
          <w:rFonts w:ascii="Arial" w:hAnsi="Arial" w:cs="Arial"/>
          <w:color w:val="000000"/>
          <w:sz w:val="32"/>
          <w:szCs w:val="32"/>
          <w:u w:val="single"/>
        </w:rPr>
      </w:pPr>
      <w:r w:rsidRPr="005F71FC">
        <w:rPr>
          <w:rFonts w:ascii="Arial" w:eastAsia="Calibri" w:hAnsi="Arial" w:cs="Arial"/>
          <w:b/>
          <w:sz w:val="32"/>
          <w:szCs w:val="32"/>
          <w:u w:val="single"/>
          <w:lang w:val="en-PH"/>
        </w:rPr>
        <w:t>Qualification and Evaluation Criteria</w:t>
      </w:r>
    </w:p>
    <w:p w:rsidR="00250132" w:rsidRPr="002E13A8" w:rsidRDefault="00250132" w:rsidP="00C12A90">
      <w:pPr>
        <w:spacing w:before="120"/>
        <w:rPr>
          <w:rFonts w:ascii="Arial" w:hAnsi="Arial" w:cs="Arial"/>
          <w:b/>
          <w:i/>
          <w:iCs/>
          <w:color w:val="FF0000"/>
          <w:sz w:val="28"/>
          <w:szCs w:val="28"/>
          <w:lang w:val="en-PH" w:eastAsia="en-P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10425"/>
        <w:gridCol w:w="3000"/>
      </w:tblGrid>
      <w:tr w:rsidR="00250132" w:rsidRPr="00F600FF" w:rsidTr="00751730">
        <w:trPr>
          <w:trHeight w:val="607"/>
        </w:trPr>
        <w:tc>
          <w:tcPr>
            <w:tcW w:w="418" w:type="pct"/>
            <w:tcBorders>
              <w:bottom w:val="single" w:sz="4" w:space="0" w:color="auto"/>
            </w:tcBorders>
            <w:shd w:val="clear" w:color="auto" w:fill="002060"/>
            <w:vAlign w:val="center"/>
          </w:tcPr>
          <w:p w:rsidR="00250132" w:rsidRPr="00F600FF" w:rsidRDefault="00250132" w:rsidP="00BC6DE9">
            <w:pPr>
              <w:jc w:val="center"/>
              <w:rPr>
                <w:rFonts w:ascii="Arial" w:eastAsia="Calibri" w:hAnsi="Arial" w:cs="Arial"/>
                <w:b/>
                <w:iCs/>
                <w:sz w:val="22"/>
                <w:szCs w:val="22"/>
              </w:rPr>
            </w:pPr>
            <w:r w:rsidRPr="00F600FF">
              <w:rPr>
                <w:rFonts w:ascii="Arial" w:eastAsia="Calibri" w:hAnsi="Arial" w:cs="Arial"/>
                <w:b/>
                <w:iCs/>
                <w:sz w:val="22"/>
                <w:szCs w:val="22"/>
              </w:rPr>
              <w:t>Item</w:t>
            </w:r>
          </w:p>
        </w:tc>
        <w:tc>
          <w:tcPr>
            <w:tcW w:w="3558" w:type="pct"/>
            <w:tcBorders>
              <w:bottom w:val="single" w:sz="4" w:space="0" w:color="auto"/>
            </w:tcBorders>
            <w:shd w:val="clear" w:color="auto" w:fill="002060"/>
            <w:vAlign w:val="center"/>
          </w:tcPr>
          <w:p w:rsidR="00250132" w:rsidRPr="00F600FF" w:rsidRDefault="00250132" w:rsidP="00BC6DE9">
            <w:pPr>
              <w:jc w:val="center"/>
              <w:rPr>
                <w:rFonts w:ascii="Arial" w:eastAsia="Calibri" w:hAnsi="Arial" w:cs="Arial"/>
                <w:b/>
                <w:iCs/>
                <w:sz w:val="22"/>
                <w:szCs w:val="22"/>
              </w:rPr>
            </w:pPr>
            <w:r w:rsidRPr="00F600FF">
              <w:rPr>
                <w:rFonts w:ascii="Arial" w:eastAsia="Calibri" w:hAnsi="Arial" w:cs="Arial"/>
                <w:b/>
                <w:iCs/>
                <w:sz w:val="22"/>
                <w:szCs w:val="22"/>
              </w:rPr>
              <w:t>Criteria</w:t>
            </w:r>
          </w:p>
        </w:tc>
        <w:tc>
          <w:tcPr>
            <w:tcW w:w="1024" w:type="pct"/>
            <w:tcBorders>
              <w:bottom w:val="single" w:sz="4" w:space="0" w:color="auto"/>
            </w:tcBorders>
            <w:shd w:val="clear" w:color="auto" w:fill="002060"/>
            <w:vAlign w:val="center"/>
          </w:tcPr>
          <w:p w:rsidR="00250132" w:rsidRPr="00F600FF" w:rsidRDefault="00250132" w:rsidP="00BC6DE9">
            <w:pPr>
              <w:jc w:val="center"/>
              <w:rPr>
                <w:rFonts w:ascii="Arial" w:eastAsia="Calibri" w:hAnsi="Arial" w:cs="Arial"/>
                <w:b/>
                <w:iCs/>
                <w:sz w:val="22"/>
                <w:szCs w:val="22"/>
              </w:rPr>
            </w:pPr>
            <w:r w:rsidRPr="00F600FF">
              <w:rPr>
                <w:rFonts w:ascii="Arial" w:eastAsia="Calibri" w:hAnsi="Arial" w:cs="Arial"/>
                <w:b/>
                <w:iCs/>
                <w:sz w:val="22"/>
                <w:szCs w:val="22"/>
              </w:rPr>
              <w:t>Points</w:t>
            </w:r>
          </w:p>
        </w:tc>
      </w:tr>
      <w:tr w:rsidR="00250132" w:rsidRPr="00250132" w:rsidTr="00CC7F7A">
        <w:trPr>
          <w:trHeight w:val="1351"/>
        </w:trPr>
        <w:tc>
          <w:tcPr>
            <w:tcW w:w="5000" w:type="pct"/>
            <w:gridSpan w:val="3"/>
            <w:shd w:val="clear" w:color="auto" w:fill="D9E2F3" w:themeFill="accent1" w:themeFillTint="33"/>
          </w:tcPr>
          <w:p w:rsidR="001535CE" w:rsidRPr="00E67E9C" w:rsidRDefault="001535CE" w:rsidP="00F600FF">
            <w:pPr>
              <w:spacing w:before="120"/>
              <w:jc w:val="both"/>
              <w:rPr>
                <w:rFonts w:ascii="Arial" w:eastAsia="Calibri" w:hAnsi="Arial" w:cs="Arial"/>
                <w:b/>
                <w:bCs/>
                <w:iCs/>
                <w:sz w:val="22"/>
                <w:szCs w:val="22"/>
              </w:rPr>
            </w:pPr>
            <w:r w:rsidRPr="00E67E9C">
              <w:rPr>
                <w:rFonts w:ascii="Arial" w:eastAsia="Calibri" w:hAnsi="Arial" w:cs="Arial"/>
                <w:b/>
                <w:bCs/>
                <w:iCs/>
                <w:sz w:val="22"/>
                <w:szCs w:val="22"/>
              </w:rPr>
              <w:t>Mandatory Requirements:</w:t>
            </w:r>
          </w:p>
          <w:p w:rsidR="00250132" w:rsidRPr="00302BC4" w:rsidRDefault="00302BC4" w:rsidP="000D2920">
            <w:pPr>
              <w:pStyle w:val="ListParagraph"/>
              <w:numPr>
                <w:ilvl w:val="2"/>
                <w:numId w:val="1"/>
              </w:numPr>
              <w:spacing w:before="120"/>
              <w:jc w:val="both"/>
              <w:rPr>
                <w:rFonts w:ascii="Arial" w:eastAsia="Calibri" w:hAnsi="Arial" w:cs="Arial"/>
                <w:b/>
                <w:bCs/>
                <w:iCs/>
                <w:sz w:val="22"/>
                <w:szCs w:val="22"/>
              </w:rPr>
            </w:pPr>
            <w:r w:rsidRPr="00302BC4">
              <w:rPr>
                <w:rFonts w:asciiTheme="majorBidi" w:hAnsiTheme="majorBidi" w:cstheme="majorBidi"/>
                <w:b/>
                <w:bCs/>
                <w:spacing w:val="2"/>
                <w:position w:val="1"/>
              </w:rPr>
              <w:t>Banking license</w:t>
            </w:r>
            <w:r w:rsidR="00E074C9">
              <w:rPr>
                <w:rFonts w:asciiTheme="majorBidi" w:hAnsiTheme="majorBidi" w:cstheme="majorBidi"/>
                <w:b/>
                <w:bCs/>
                <w:spacing w:val="2"/>
                <w:position w:val="1"/>
              </w:rPr>
              <w:t xml:space="preserve"> by SBP</w:t>
            </w:r>
            <w:r w:rsidRPr="00302BC4">
              <w:rPr>
                <w:rFonts w:asciiTheme="majorBidi" w:hAnsiTheme="majorBidi" w:cstheme="majorBidi"/>
                <w:b/>
                <w:bCs/>
                <w:spacing w:val="2"/>
                <w:position w:val="1"/>
              </w:rPr>
              <w:t xml:space="preserve"> and SECP registration.</w:t>
            </w:r>
          </w:p>
          <w:p w:rsidR="00302BC4" w:rsidRPr="000D2920" w:rsidRDefault="00302BC4" w:rsidP="000D2920">
            <w:pPr>
              <w:pStyle w:val="ListParagraph"/>
              <w:numPr>
                <w:ilvl w:val="2"/>
                <w:numId w:val="1"/>
              </w:numPr>
              <w:spacing w:before="120"/>
              <w:jc w:val="both"/>
              <w:rPr>
                <w:rFonts w:ascii="Arial" w:eastAsia="Calibri" w:hAnsi="Arial" w:cs="Arial"/>
                <w:b/>
                <w:iCs/>
                <w:sz w:val="22"/>
                <w:szCs w:val="22"/>
              </w:rPr>
            </w:pPr>
            <w:r w:rsidRPr="00302BC4">
              <w:rPr>
                <w:rFonts w:asciiTheme="majorBidi" w:hAnsiTheme="majorBidi" w:cstheme="majorBidi"/>
                <w:b/>
                <w:bCs/>
                <w:spacing w:val="2"/>
                <w:position w:val="1"/>
              </w:rPr>
              <w:t>Credit Rating (PACRA) – Long-term A (minimum)</w:t>
            </w:r>
          </w:p>
        </w:tc>
      </w:tr>
      <w:tr w:rsidR="00250132" w:rsidRPr="00250132" w:rsidTr="00FF7C80">
        <w:trPr>
          <w:trHeight w:val="326"/>
        </w:trPr>
        <w:tc>
          <w:tcPr>
            <w:tcW w:w="418" w:type="pct"/>
            <w:tcBorders>
              <w:top w:val="single" w:sz="4" w:space="0" w:color="auto"/>
              <w:left w:val="single" w:sz="4" w:space="0" w:color="auto"/>
              <w:bottom w:val="single" w:sz="4" w:space="0" w:color="auto"/>
              <w:right w:val="single" w:sz="4" w:space="0" w:color="auto"/>
            </w:tcBorders>
            <w:shd w:val="clear" w:color="auto" w:fill="00B0F0"/>
          </w:tcPr>
          <w:p w:rsidR="00250132" w:rsidRPr="000D2A1B" w:rsidRDefault="00250132" w:rsidP="00F600FF">
            <w:pPr>
              <w:spacing w:before="120"/>
              <w:rPr>
                <w:rFonts w:ascii="Arial" w:eastAsia="Calibri" w:hAnsi="Arial" w:cs="Arial"/>
                <w:b/>
                <w:iCs/>
                <w:sz w:val="22"/>
                <w:szCs w:val="22"/>
              </w:rPr>
            </w:pPr>
            <w:r w:rsidRPr="000D2A1B">
              <w:rPr>
                <w:rFonts w:ascii="Arial" w:eastAsia="Calibri" w:hAnsi="Arial" w:cs="Arial"/>
                <w:b/>
                <w:iCs/>
                <w:sz w:val="22"/>
                <w:szCs w:val="22"/>
              </w:rPr>
              <w:t>A.</w:t>
            </w:r>
          </w:p>
        </w:tc>
        <w:tc>
          <w:tcPr>
            <w:tcW w:w="3558" w:type="pct"/>
            <w:tcBorders>
              <w:top w:val="single" w:sz="4" w:space="0" w:color="auto"/>
              <w:left w:val="single" w:sz="4" w:space="0" w:color="auto"/>
              <w:bottom w:val="single" w:sz="4" w:space="0" w:color="auto"/>
              <w:right w:val="single" w:sz="4" w:space="0" w:color="auto"/>
            </w:tcBorders>
            <w:shd w:val="clear" w:color="auto" w:fill="00B0F0"/>
          </w:tcPr>
          <w:p w:rsidR="00250132" w:rsidRPr="000D2A1B" w:rsidRDefault="00250132" w:rsidP="00FE43DB">
            <w:pPr>
              <w:spacing w:before="120"/>
              <w:rPr>
                <w:rFonts w:ascii="Arial" w:eastAsia="Calibri" w:hAnsi="Arial" w:cs="Arial"/>
                <w:b/>
                <w:iCs/>
                <w:sz w:val="22"/>
                <w:szCs w:val="22"/>
              </w:rPr>
            </w:pPr>
            <w:r w:rsidRPr="000D2A1B">
              <w:rPr>
                <w:rFonts w:ascii="Arial" w:eastAsia="Calibri" w:hAnsi="Arial" w:cs="Arial"/>
                <w:b/>
                <w:iCs/>
                <w:sz w:val="22"/>
                <w:szCs w:val="22"/>
              </w:rPr>
              <w:t xml:space="preserve">General </w:t>
            </w:r>
          </w:p>
        </w:tc>
        <w:tc>
          <w:tcPr>
            <w:tcW w:w="1024" w:type="pct"/>
            <w:tcBorders>
              <w:top w:val="single" w:sz="4" w:space="0" w:color="auto"/>
              <w:left w:val="single" w:sz="4" w:space="0" w:color="auto"/>
              <w:bottom w:val="single" w:sz="4" w:space="0" w:color="auto"/>
            </w:tcBorders>
            <w:shd w:val="clear" w:color="auto" w:fill="00B0F0"/>
            <w:vAlign w:val="center"/>
          </w:tcPr>
          <w:p w:rsidR="00250132" w:rsidRPr="000D2A1B" w:rsidRDefault="003674A5" w:rsidP="00FE43DB">
            <w:pPr>
              <w:spacing w:before="120"/>
              <w:ind w:left="126"/>
              <w:jc w:val="center"/>
              <w:rPr>
                <w:rFonts w:ascii="Arial" w:eastAsia="Calibri" w:hAnsi="Arial" w:cs="Arial"/>
                <w:b/>
                <w:iCs/>
                <w:sz w:val="22"/>
                <w:szCs w:val="22"/>
              </w:rPr>
            </w:pPr>
            <w:r>
              <w:rPr>
                <w:rFonts w:ascii="Arial" w:eastAsia="Calibri" w:hAnsi="Arial" w:cs="Arial"/>
                <w:b/>
                <w:iCs/>
                <w:sz w:val="22"/>
                <w:szCs w:val="22"/>
              </w:rPr>
              <w:t>35</w:t>
            </w:r>
          </w:p>
        </w:tc>
      </w:tr>
      <w:tr w:rsidR="00CD08C6" w:rsidRPr="00250132" w:rsidTr="00751730">
        <w:trPr>
          <w:trHeight w:val="326"/>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tcPr>
          <w:p w:rsidR="00CD08C6" w:rsidRPr="000D2A1B" w:rsidRDefault="00CD08C6" w:rsidP="00CD08C6">
            <w:pPr>
              <w:spacing w:before="120"/>
              <w:jc w:val="center"/>
              <w:rPr>
                <w:rFonts w:ascii="Arial" w:eastAsia="Calibri" w:hAnsi="Arial" w:cs="Arial"/>
                <w:b/>
                <w:iCs/>
                <w:sz w:val="22"/>
                <w:szCs w:val="22"/>
              </w:rPr>
            </w:pPr>
            <w:proofErr w:type="spellStart"/>
            <w:r w:rsidRPr="000D2A1B">
              <w:rPr>
                <w:rFonts w:ascii="Arial" w:eastAsia="Calibri" w:hAnsi="Arial" w:cs="Arial"/>
                <w:iCs/>
                <w:sz w:val="22"/>
                <w:szCs w:val="22"/>
              </w:rPr>
              <w:t>i</w:t>
            </w:r>
            <w:proofErr w:type="spellEnd"/>
          </w:p>
        </w:tc>
        <w:tc>
          <w:tcPr>
            <w:tcW w:w="3558" w:type="pct"/>
            <w:tcBorders>
              <w:top w:val="single" w:sz="4" w:space="0" w:color="auto"/>
              <w:left w:val="single" w:sz="4" w:space="0" w:color="auto"/>
              <w:bottom w:val="single" w:sz="4" w:space="0" w:color="auto"/>
              <w:right w:val="single" w:sz="4" w:space="0" w:color="auto"/>
            </w:tcBorders>
            <w:shd w:val="clear" w:color="auto" w:fill="FFFFFF" w:themeFill="background1"/>
          </w:tcPr>
          <w:p w:rsidR="0056760D" w:rsidRDefault="00603951" w:rsidP="00CD08C6">
            <w:pPr>
              <w:spacing w:before="120"/>
              <w:rPr>
                <w:rFonts w:ascii="Arial" w:eastAsia="Calibri" w:hAnsi="Arial" w:cs="Arial"/>
                <w:bCs/>
                <w:iCs/>
                <w:sz w:val="22"/>
                <w:szCs w:val="22"/>
              </w:rPr>
            </w:pPr>
            <w:r w:rsidRPr="00603951">
              <w:rPr>
                <w:rFonts w:ascii="Arial" w:eastAsia="Calibri" w:hAnsi="Arial" w:cs="Arial"/>
                <w:bCs/>
                <w:iCs/>
                <w:sz w:val="22"/>
                <w:szCs w:val="22"/>
              </w:rPr>
              <w:t xml:space="preserve">PFI Shall have </w:t>
            </w:r>
            <w:r>
              <w:rPr>
                <w:rFonts w:ascii="Arial" w:eastAsia="Calibri" w:hAnsi="Arial" w:cs="Arial"/>
                <w:bCs/>
                <w:iCs/>
                <w:sz w:val="22"/>
                <w:szCs w:val="22"/>
              </w:rPr>
              <w:t>branch network coverage across Gilgit Baltistan</w:t>
            </w:r>
          </w:p>
          <w:p w:rsidR="00603951" w:rsidRDefault="00603951" w:rsidP="00CD08C6">
            <w:pPr>
              <w:spacing w:before="120"/>
              <w:rPr>
                <w:rFonts w:ascii="Arial" w:eastAsia="Calibri" w:hAnsi="Arial" w:cs="Arial"/>
                <w:bCs/>
                <w:iCs/>
                <w:sz w:val="22"/>
                <w:szCs w:val="22"/>
              </w:rPr>
            </w:pPr>
            <w:r>
              <w:rPr>
                <w:rFonts w:ascii="Arial" w:eastAsia="Calibri" w:hAnsi="Arial" w:cs="Arial"/>
                <w:bCs/>
                <w:iCs/>
                <w:sz w:val="22"/>
                <w:szCs w:val="22"/>
              </w:rPr>
              <w:t>One branch in each district = 0</w:t>
            </w:r>
            <w:r w:rsidR="003674A5">
              <w:rPr>
                <w:rFonts w:ascii="Arial" w:eastAsia="Calibri" w:hAnsi="Arial" w:cs="Arial"/>
                <w:bCs/>
                <w:iCs/>
                <w:sz w:val="22"/>
                <w:szCs w:val="22"/>
              </w:rPr>
              <w:t>1</w:t>
            </w:r>
            <w:r>
              <w:rPr>
                <w:rFonts w:ascii="Arial" w:eastAsia="Calibri" w:hAnsi="Arial" w:cs="Arial"/>
                <w:bCs/>
                <w:iCs/>
                <w:sz w:val="22"/>
                <w:szCs w:val="22"/>
              </w:rPr>
              <w:t xml:space="preserve"> points </w:t>
            </w:r>
            <w:r w:rsidR="00F0094C">
              <w:rPr>
                <w:rFonts w:ascii="Arial" w:eastAsia="Calibri" w:hAnsi="Arial" w:cs="Arial"/>
                <w:bCs/>
                <w:iCs/>
                <w:sz w:val="22"/>
                <w:szCs w:val="22"/>
              </w:rPr>
              <w:t>x</w:t>
            </w:r>
            <w:r w:rsidR="00364202">
              <w:rPr>
                <w:rFonts w:ascii="Arial" w:eastAsia="Calibri" w:hAnsi="Arial" w:cs="Arial"/>
                <w:bCs/>
                <w:iCs/>
                <w:sz w:val="22"/>
                <w:szCs w:val="22"/>
              </w:rPr>
              <w:t xml:space="preserve"> </w:t>
            </w:r>
            <w:r>
              <w:rPr>
                <w:rFonts w:ascii="Arial" w:eastAsia="Calibri" w:hAnsi="Arial" w:cs="Arial"/>
                <w:bCs/>
                <w:iCs/>
                <w:sz w:val="22"/>
                <w:szCs w:val="22"/>
              </w:rPr>
              <w:t>10 districts</w:t>
            </w:r>
          </w:p>
          <w:p w:rsidR="00603951" w:rsidRPr="00603951" w:rsidRDefault="00603951" w:rsidP="00CD08C6">
            <w:pPr>
              <w:spacing w:before="120"/>
              <w:rPr>
                <w:rFonts w:ascii="Arial" w:eastAsia="Calibri" w:hAnsi="Arial" w:cs="Arial"/>
                <w:bCs/>
                <w:iCs/>
                <w:sz w:val="22"/>
                <w:szCs w:val="22"/>
              </w:rPr>
            </w:pPr>
          </w:p>
        </w:tc>
        <w:tc>
          <w:tcPr>
            <w:tcW w:w="1024" w:type="pct"/>
            <w:tcBorders>
              <w:top w:val="single" w:sz="4" w:space="0" w:color="auto"/>
              <w:left w:val="single" w:sz="4" w:space="0" w:color="auto"/>
              <w:bottom w:val="single" w:sz="4" w:space="0" w:color="auto"/>
            </w:tcBorders>
            <w:shd w:val="clear" w:color="auto" w:fill="FFFFFF" w:themeFill="background1"/>
            <w:vAlign w:val="center"/>
          </w:tcPr>
          <w:p w:rsidR="00CD08C6" w:rsidRPr="00745F32" w:rsidRDefault="003674A5" w:rsidP="00CD08C6">
            <w:pPr>
              <w:spacing w:before="120"/>
              <w:ind w:left="126"/>
              <w:jc w:val="center"/>
              <w:rPr>
                <w:rFonts w:ascii="Arial" w:eastAsia="Calibri" w:hAnsi="Arial" w:cs="Arial"/>
                <w:bCs/>
                <w:iCs/>
                <w:sz w:val="22"/>
                <w:szCs w:val="22"/>
              </w:rPr>
            </w:pPr>
            <w:r>
              <w:rPr>
                <w:rFonts w:ascii="Arial" w:eastAsia="Calibri" w:hAnsi="Arial" w:cs="Arial"/>
                <w:bCs/>
                <w:iCs/>
                <w:sz w:val="22"/>
                <w:szCs w:val="22"/>
              </w:rPr>
              <w:t>10</w:t>
            </w:r>
          </w:p>
        </w:tc>
      </w:tr>
      <w:tr w:rsidR="00E074C9" w:rsidRPr="00250132" w:rsidTr="00751730">
        <w:trPr>
          <w:trHeight w:val="326"/>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tcPr>
          <w:p w:rsidR="00E074C9" w:rsidRPr="000D2A1B" w:rsidRDefault="00603951" w:rsidP="00CD08C6">
            <w:pPr>
              <w:spacing w:before="120"/>
              <w:jc w:val="center"/>
              <w:rPr>
                <w:rFonts w:ascii="Arial" w:eastAsia="Calibri" w:hAnsi="Arial" w:cs="Arial"/>
                <w:iCs/>
                <w:sz w:val="22"/>
                <w:szCs w:val="22"/>
              </w:rPr>
            </w:pPr>
            <w:r>
              <w:rPr>
                <w:rFonts w:ascii="Arial" w:eastAsia="Calibri" w:hAnsi="Arial" w:cs="Arial"/>
                <w:iCs/>
                <w:sz w:val="22"/>
                <w:szCs w:val="22"/>
              </w:rPr>
              <w:t>ii</w:t>
            </w:r>
          </w:p>
        </w:tc>
        <w:tc>
          <w:tcPr>
            <w:tcW w:w="3558" w:type="pct"/>
            <w:tcBorders>
              <w:top w:val="single" w:sz="4" w:space="0" w:color="auto"/>
              <w:left w:val="single" w:sz="4" w:space="0" w:color="auto"/>
              <w:bottom w:val="single" w:sz="4" w:space="0" w:color="auto"/>
              <w:right w:val="single" w:sz="4" w:space="0" w:color="auto"/>
            </w:tcBorders>
            <w:shd w:val="clear" w:color="auto" w:fill="FFFFFF" w:themeFill="background1"/>
          </w:tcPr>
          <w:p w:rsidR="00E074C9" w:rsidRPr="00446909" w:rsidRDefault="00E074C9" w:rsidP="00CD08C6">
            <w:pPr>
              <w:spacing w:before="120"/>
              <w:rPr>
                <w:rFonts w:asciiTheme="majorBidi" w:hAnsiTheme="majorBidi" w:cstheme="majorBidi"/>
                <w:spacing w:val="2"/>
                <w:position w:val="1"/>
              </w:rPr>
            </w:pPr>
            <w:r w:rsidRPr="00446909">
              <w:rPr>
                <w:rFonts w:asciiTheme="majorBidi" w:hAnsiTheme="majorBidi" w:cstheme="majorBidi"/>
                <w:spacing w:val="2"/>
                <w:position w:val="1"/>
              </w:rPr>
              <w:t>PFI shall have branchless banking facility or network agents in each district</w:t>
            </w:r>
            <w:r w:rsidR="00F0094C">
              <w:rPr>
                <w:rFonts w:asciiTheme="majorBidi" w:hAnsiTheme="majorBidi" w:cstheme="majorBidi"/>
                <w:spacing w:val="2"/>
                <w:position w:val="1"/>
              </w:rPr>
              <w:t xml:space="preserve"> = 01 x 10 districts</w:t>
            </w:r>
          </w:p>
        </w:tc>
        <w:tc>
          <w:tcPr>
            <w:tcW w:w="1024" w:type="pct"/>
            <w:tcBorders>
              <w:top w:val="single" w:sz="4" w:space="0" w:color="auto"/>
              <w:left w:val="single" w:sz="4" w:space="0" w:color="auto"/>
              <w:bottom w:val="single" w:sz="4" w:space="0" w:color="auto"/>
            </w:tcBorders>
            <w:shd w:val="clear" w:color="auto" w:fill="FFFFFF" w:themeFill="background1"/>
            <w:vAlign w:val="center"/>
          </w:tcPr>
          <w:p w:rsidR="00E074C9" w:rsidRPr="00745F32" w:rsidRDefault="00603951" w:rsidP="00CD08C6">
            <w:pPr>
              <w:spacing w:before="120"/>
              <w:ind w:left="126"/>
              <w:jc w:val="center"/>
              <w:rPr>
                <w:rFonts w:ascii="Arial" w:eastAsia="Calibri" w:hAnsi="Arial" w:cs="Arial"/>
                <w:bCs/>
                <w:iCs/>
                <w:sz w:val="22"/>
                <w:szCs w:val="22"/>
              </w:rPr>
            </w:pPr>
            <w:r w:rsidRPr="00745F32">
              <w:rPr>
                <w:rFonts w:ascii="Arial" w:eastAsia="Calibri" w:hAnsi="Arial" w:cs="Arial"/>
                <w:bCs/>
                <w:iCs/>
                <w:sz w:val="22"/>
                <w:szCs w:val="22"/>
              </w:rPr>
              <w:t>10</w:t>
            </w:r>
          </w:p>
        </w:tc>
      </w:tr>
      <w:tr w:rsidR="00CD08C6" w:rsidRPr="00250132" w:rsidTr="00751730">
        <w:trPr>
          <w:trHeight w:val="444"/>
        </w:trPr>
        <w:tc>
          <w:tcPr>
            <w:tcW w:w="418"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CD08C6" w:rsidRPr="000D2A1B" w:rsidRDefault="00CD08C6" w:rsidP="00CD08C6">
            <w:pPr>
              <w:spacing w:before="120"/>
              <w:jc w:val="center"/>
              <w:rPr>
                <w:rFonts w:ascii="Arial" w:eastAsia="Calibri" w:hAnsi="Arial" w:cs="Arial"/>
                <w:iCs/>
                <w:sz w:val="22"/>
                <w:szCs w:val="22"/>
              </w:rPr>
            </w:pPr>
            <w:r>
              <w:rPr>
                <w:rFonts w:ascii="Arial" w:eastAsia="Calibri" w:hAnsi="Arial" w:cs="Arial"/>
                <w:iCs/>
                <w:sz w:val="22"/>
                <w:szCs w:val="22"/>
              </w:rPr>
              <w:t>ii</w:t>
            </w:r>
            <w:r w:rsidR="00603951">
              <w:rPr>
                <w:rFonts w:ascii="Arial" w:eastAsia="Calibri" w:hAnsi="Arial" w:cs="Arial"/>
                <w:iCs/>
                <w:sz w:val="22"/>
                <w:szCs w:val="22"/>
              </w:rPr>
              <w:t>i</w:t>
            </w:r>
          </w:p>
        </w:tc>
        <w:tc>
          <w:tcPr>
            <w:tcW w:w="3558"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6760D" w:rsidRDefault="00E67E9C" w:rsidP="0056760D">
            <w:pPr>
              <w:spacing w:before="120" w:after="200"/>
              <w:contextualSpacing/>
              <w:jc w:val="both"/>
              <w:rPr>
                <w:rFonts w:ascii="Arial" w:eastAsia="Calibri" w:hAnsi="Arial" w:cs="Arial"/>
                <w:iCs/>
                <w:sz w:val="22"/>
                <w:szCs w:val="22"/>
              </w:rPr>
            </w:pPr>
            <w:r w:rsidRPr="00446909">
              <w:rPr>
                <w:rFonts w:asciiTheme="majorBidi" w:hAnsiTheme="majorBidi" w:cstheme="majorBidi"/>
              </w:rPr>
              <w:t>Having experienced staff in credit in each district preferably in Agriculture credit.</w:t>
            </w:r>
          </w:p>
          <w:p w:rsidR="003577D1" w:rsidRDefault="00FF7C80" w:rsidP="0056760D">
            <w:pPr>
              <w:spacing w:before="120" w:after="200"/>
              <w:contextualSpacing/>
              <w:jc w:val="both"/>
              <w:rPr>
                <w:rFonts w:ascii="Arial" w:eastAsia="Calibri" w:hAnsi="Arial" w:cs="Arial"/>
                <w:iCs/>
                <w:sz w:val="22"/>
                <w:szCs w:val="22"/>
              </w:rPr>
            </w:pPr>
            <w:r>
              <w:rPr>
                <w:rFonts w:ascii="Arial" w:eastAsia="Calibri" w:hAnsi="Arial" w:cs="Arial"/>
                <w:iCs/>
                <w:sz w:val="22"/>
                <w:szCs w:val="22"/>
              </w:rPr>
              <w:t>Less than 2 s</w:t>
            </w:r>
            <w:r w:rsidR="003577D1">
              <w:rPr>
                <w:rFonts w:ascii="Arial" w:eastAsia="Calibri" w:hAnsi="Arial" w:cs="Arial"/>
                <w:iCs/>
                <w:sz w:val="22"/>
                <w:szCs w:val="22"/>
              </w:rPr>
              <w:t>taff                       0  point</w:t>
            </w:r>
          </w:p>
          <w:p w:rsidR="0056760D" w:rsidRDefault="0056760D" w:rsidP="0056760D">
            <w:pPr>
              <w:spacing w:before="120" w:after="200"/>
              <w:contextualSpacing/>
              <w:jc w:val="both"/>
              <w:rPr>
                <w:rFonts w:ascii="Arial" w:eastAsia="Calibri" w:hAnsi="Arial" w:cs="Arial"/>
                <w:iCs/>
                <w:sz w:val="22"/>
                <w:szCs w:val="22"/>
              </w:rPr>
            </w:pPr>
            <w:r>
              <w:rPr>
                <w:rFonts w:ascii="Arial" w:eastAsia="Calibri" w:hAnsi="Arial" w:cs="Arial"/>
                <w:iCs/>
                <w:sz w:val="22"/>
                <w:szCs w:val="22"/>
              </w:rPr>
              <w:t xml:space="preserve">Staff from </w:t>
            </w:r>
            <w:r w:rsidR="00E67E9C">
              <w:rPr>
                <w:rFonts w:ascii="Arial" w:eastAsia="Calibri" w:hAnsi="Arial" w:cs="Arial"/>
                <w:iCs/>
                <w:sz w:val="22"/>
                <w:szCs w:val="22"/>
              </w:rPr>
              <w:t>2</w:t>
            </w:r>
            <w:r>
              <w:rPr>
                <w:rFonts w:ascii="Arial" w:eastAsia="Calibri" w:hAnsi="Arial" w:cs="Arial"/>
                <w:iCs/>
                <w:sz w:val="22"/>
                <w:szCs w:val="22"/>
              </w:rPr>
              <w:t xml:space="preserve"> </w:t>
            </w:r>
            <w:r w:rsidR="00E67E9C">
              <w:rPr>
                <w:rFonts w:ascii="Arial" w:eastAsia="Calibri" w:hAnsi="Arial" w:cs="Arial"/>
                <w:iCs/>
                <w:sz w:val="22"/>
                <w:szCs w:val="22"/>
              </w:rPr>
              <w:t>to 5</w:t>
            </w:r>
            <w:r>
              <w:rPr>
                <w:rFonts w:ascii="Arial" w:eastAsia="Calibri" w:hAnsi="Arial" w:cs="Arial"/>
                <w:iCs/>
                <w:sz w:val="22"/>
                <w:szCs w:val="22"/>
              </w:rPr>
              <w:t xml:space="preserve">                     </w:t>
            </w:r>
            <w:r w:rsidR="00E67E9C">
              <w:rPr>
                <w:rFonts w:ascii="Arial" w:eastAsia="Calibri" w:hAnsi="Arial" w:cs="Arial"/>
                <w:iCs/>
                <w:sz w:val="22"/>
                <w:szCs w:val="22"/>
              </w:rPr>
              <w:t xml:space="preserve">   </w:t>
            </w:r>
            <w:r w:rsidR="003577D1">
              <w:rPr>
                <w:rFonts w:ascii="Arial" w:eastAsia="Calibri" w:hAnsi="Arial" w:cs="Arial"/>
                <w:iCs/>
                <w:sz w:val="22"/>
                <w:szCs w:val="22"/>
              </w:rPr>
              <w:t>6</w:t>
            </w:r>
            <w:r>
              <w:rPr>
                <w:rFonts w:ascii="Arial" w:eastAsia="Calibri" w:hAnsi="Arial" w:cs="Arial"/>
                <w:iCs/>
                <w:sz w:val="22"/>
                <w:szCs w:val="22"/>
              </w:rPr>
              <w:t xml:space="preserve"> </w:t>
            </w:r>
            <w:r w:rsidR="003577D1">
              <w:rPr>
                <w:rFonts w:ascii="Arial" w:eastAsia="Calibri" w:hAnsi="Arial" w:cs="Arial"/>
                <w:iCs/>
                <w:sz w:val="22"/>
                <w:szCs w:val="22"/>
              </w:rPr>
              <w:t xml:space="preserve">  </w:t>
            </w:r>
            <w:r>
              <w:rPr>
                <w:rFonts w:ascii="Arial" w:eastAsia="Calibri" w:hAnsi="Arial" w:cs="Arial"/>
                <w:iCs/>
                <w:sz w:val="22"/>
                <w:szCs w:val="22"/>
              </w:rPr>
              <w:t>points</w:t>
            </w:r>
          </w:p>
          <w:p w:rsidR="0056760D" w:rsidRDefault="0056760D" w:rsidP="0056760D">
            <w:pPr>
              <w:spacing w:before="120" w:after="200"/>
              <w:contextualSpacing/>
              <w:jc w:val="both"/>
              <w:rPr>
                <w:rFonts w:ascii="Arial" w:eastAsia="Calibri" w:hAnsi="Arial" w:cs="Arial"/>
                <w:iCs/>
                <w:sz w:val="22"/>
                <w:szCs w:val="22"/>
              </w:rPr>
            </w:pPr>
            <w:r>
              <w:rPr>
                <w:rFonts w:ascii="Arial" w:eastAsia="Calibri" w:hAnsi="Arial" w:cs="Arial"/>
                <w:iCs/>
                <w:sz w:val="22"/>
                <w:szCs w:val="22"/>
              </w:rPr>
              <w:t xml:space="preserve">Staff </w:t>
            </w:r>
            <w:r w:rsidR="00C35100">
              <w:rPr>
                <w:rFonts w:ascii="Arial" w:eastAsia="Calibri" w:hAnsi="Arial" w:cs="Arial"/>
                <w:iCs/>
                <w:sz w:val="22"/>
                <w:szCs w:val="22"/>
              </w:rPr>
              <w:t>from</w:t>
            </w:r>
            <w:r>
              <w:rPr>
                <w:rFonts w:ascii="Arial" w:eastAsia="Calibri" w:hAnsi="Arial" w:cs="Arial"/>
                <w:iCs/>
                <w:sz w:val="22"/>
                <w:szCs w:val="22"/>
              </w:rPr>
              <w:t xml:space="preserve"> </w:t>
            </w:r>
            <w:r w:rsidR="00F0094C">
              <w:rPr>
                <w:rFonts w:ascii="Arial" w:eastAsia="Calibri" w:hAnsi="Arial" w:cs="Arial"/>
                <w:iCs/>
                <w:sz w:val="22"/>
                <w:szCs w:val="22"/>
              </w:rPr>
              <w:t>6</w:t>
            </w:r>
            <w:r>
              <w:rPr>
                <w:rFonts w:ascii="Arial" w:eastAsia="Calibri" w:hAnsi="Arial" w:cs="Arial"/>
                <w:iCs/>
                <w:sz w:val="22"/>
                <w:szCs w:val="22"/>
              </w:rPr>
              <w:t xml:space="preserve"> up to </w:t>
            </w:r>
            <w:r w:rsidR="00F0094C">
              <w:rPr>
                <w:rFonts w:ascii="Arial" w:eastAsia="Calibri" w:hAnsi="Arial" w:cs="Arial"/>
                <w:iCs/>
                <w:sz w:val="22"/>
                <w:szCs w:val="22"/>
              </w:rPr>
              <w:t>10</w:t>
            </w:r>
            <w:r w:rsidR="00E67E9C">
              <w:rPr>
                <w:rFonts w:ascii="Arial" w:eastAsia="Calibri" w:hAnsi="Arial" w:cs="Arial"/>
                <w:iCs/>
                <w:sz w:val="22"/>
                <w:szCs w:val="22"/>
              </w:rPr>
              <w:t xml:space="preserve">   </w:t>
            </w:r>
            <w:r w:rsidR="003577D1">
              <w:rPr>
                <w:rFonts w:ascii="Arial" w:eastAsia="Calibri" w:hAnsi="Arial" w:cs="Arial"/>
                <w:iCs/>
                <w:sz w:val="22"/>
                <w:szCs w:val="22"/>
              </w:rPr>
              <w:t xml:space="preserve">     </w:t>
            </w:r>
            <w:r w:rsidR="00811F8E">
              <w:rPr>
                <w:rFonts w:ascii="Arial" w:eastAsia="Calibri" w:hAnsi="Arial" w:cs="Arial"/>
                <w:iCs/>
                <w:sz w:val="22"/>
                <w:szCs w:val="22"/>
              </w:rPr>
              <w:t xml:space="preserve">        </w:t>
            </w:r>
            <w:r w:rsidR="003577D1">
              <w:rPr>
                <w:rFonts w:ascii="Arial" w:eastAsia="Calibri" w:hAnsi="Arial" w:cs="Arial"/>
                <w:iCs/>
                <w:sz w:val="22"/>
                <w:szCs w:val="22"/>
              </w:rPr>
              <w:t>10</w:t>
            </w:r>
            <w:r>
              <w:rPr>
                <w:rFonts w:ascii="Arial" w:eastAsia="Calibri" w:hAnsi="Arial" w:cs="Arial"/>
                <w:iCs/>
                <w:sz w:val="22"/>
                <w:szCs w:val="22"/>
              </w:rPr>
              <w:t xml:space="preserve"> </w:t>
            </w:r>
            <w:r w:rsidR="003577D1">
              <w:rPr>
                <w:rFonts w:ascii="Arial" w:eastAsia="Calibri" w:hAnsi="Arial" w:cs="Arial"/>
                <w:iCs/>
                <w:sz w:val="22"/>
                <w:szCs w:val="22"/>
              </w:rPr>
              <w:t xml:space="preserve"> </w:t>
            </w:r>
            <w:r>
              <w:rPr>
                <w:rFonts w:ascii="Arial" w:eastAsia="Calibri" w:hAnsi="Arial" w:cs="Arial"/>
                <w:iCs/>
                <w:sz w:val="22"/>
                <w:szCs w:val="22"/>
              </w:rPr>
              <w:t>points</w:t>
            </w:r>
          </w:p>
          <w:p w:rsidR="0056760D" w:rsidRPr="000D2A1B" w:rsidRDefault="0056760D" w:rsidP="00811F8E">
            <w:pPr>
              <w:spacing w:before="120" w:after="200"/>
              <w:contextualSpacing/>
              <w:jc w:val="both"/>
              <w:rPr>
                <w:rFonts w:ascii="Arial" w:eastAsia="Calibri" w:hAnsi="Arial" w:cs="Arial"/>
                <w:iCs/>
                <w:sz w:val="22"/>
                <w:szCs w:val="22"/>
              </w:rPr>
            </w:pPr>
            <w:r>
              <w:rPr>
                <w:rFonts w:ascii="Arial" w:eastAsia="Calibri" w:hAnsi="Arial" w:cs="Arial"/>
                <w:iCs/>
                <w:sz w:val="22"/>
                <w:szCs w:val="22"/>
              </w:rPr>
              <w:t xml:space="preserve">Staff more than </w:t>
            </w:r>
            <w:r w:rsidR="00F0094C">
              <w:rPr>
                <w:rFonts w:ascii="Arial" w:eastAsia="Calibri" w:hAnsi="Arial" w:cs="Arial"/>
                <w:iCs/>
                <w:sz w:val="22"/>
                <w:szCs w:val="22"/>
              </w:rPr>
              <w:t>10</w:t>
            </w:r>
            <w:r>
              <w:rPr>
                <w:rFonts w:ascii="Arial" w:eastAsia="Calibri" w:hAnsi="Arial" w:cs="Arial"/>
                <w:iCs/>
                <w:sz w:val="22"/>
                <w:szCs w:val="22"/>
              </w:rPr>
              <w:t xml:space="preserve">                   </w:t>
            </w:r>
            <w:r w:rsidR="003577D1">
              <w:rPr>
                <w:rFonts w:ascii="Arial" w:eastAsia="Calibri" w:hAnsi="Arial" w:cs="Arial"/>
                <w:iCs/>
                <w:sz w:val="22"/>
                <w:szCs w:val="22"/>
              </w:rPr>
              <w:t>15</w:t>
            </w:r>
            <w:r>
              <w:rPr>
                <w:rFonts w:ascii="Arial" w:eastAsia="Calibri" w:hAnsi="Arial" w:cs="Arial"/>
                <w:iCs/>
                <w:sz w:val="22"/>
                <w:szCs w:val="22"/>
              </w:rPr>
              <w:t xml:space="preserve"> points</w:t>
            </w:r>
          </w:p>
        </w:tc>
        <w:tc>
          <w:tcPr>
            <w:tcW w:w="1024" w:type="pct"/>
            <w:tcBorders>
              <w:top w:val="single" w:sz="4" w:space="0" w:color="auto"/>
              <w:left w:val="single" w:sz="4" w:space="0" w:color="auto"/>
              <w:bottom w:val="single" w:sz="4" w:space="0" w:color="auto"/>
            </w:tcBorders>
            <w:shd w:val="clear" w:color="auto" w:fill="D9E2F3" w:themeFill="accent1" w:themeFillTint="33"/>
            <w:vAlign w:val="center"/>
          </w:tcPr>
          <w:p w:rsidR="00CD08C6" w:rsidRPr="00745F32" w:rsidRDefault="003577D1" w:rsidP="00CD08C6">
            <w:pPr>
              <w:spacing w:before="120"/>
              <w:ind w:left="126"/>
              <w:jc w:val="center"/>
              <w:rPr>
                <w:rFonts w:ascii="Arial" w:eastAsia="Calibri" w:hAnsi="Arial" w:cs="Arial"/>
                <w:bCs/>
                <w:iCs/>
                <w:sz w:val="22"/>
                <w:szCs w:val="22"/>
              </w:rPr>
            </w:pPr>
            <w:r>
              <w:rPr>
                <w:rFonts w:ascii="Arial" w:eastAsia="Calibri" w:hAnsi="Arial" w:cs="Arial"/>
                <w:bCs/>
                <w:iCs/>
                <w:sz w:val="22"/>
                <w:szCs w:val="22"/>
              </w:rPr>
              <w:t>15</w:t>
            </w:r>
          </w:p>
        </w:tc>
      </w:tr>
      <w:tr w:rsidR="00CD08C6" w:rsidRPr="00250132" w:rsidTr="00FF7C80">
        <w:trPr>
          <w:trHeight w:val="326"/>
        </w:trPr>
        <w:tc>
          <w:tcPr>
            <w:tcW w:w="418" w:type="pct"/>
            <w:tcBorders>
              <w:top w:val="single" w:sz="4" w:space="0" w:color="auto"/>
              <w:left w:val="single" w:sz="4" w:space="0" w:color="auto"/>
              <w:bottom w:val="single" w:sz="4" w:space="0" w:color="auto"/>
              <w:right w:val="single" w:sz="4" w:space="0" w:color="auto"/>
            </w:tcBorders>
            <w:shd w:val="clear" w:color="auto" w:fill="00B0F0"/>
          </w:tcPr>
          <w:p w:rsidR="00CD08C6" w:rsidRPr="000D2A1B" w:rsidRDefault="00CD08C6" w:rsidP="00CD08C6">
            <w:pPr>
              <w:spacing w:before="120"/>
              <w:ind w:left="360" w:hanging="360"/>
              <w:rPr>
                <w:rFonts w:ascii="Arial" w:eastAsia="Calibri" w:hAnsi="Arial" w:cs="Arial"/>
                <w:b/>
                <w:iCs/>
                <w:sz w:val="22"/>
                <w:szCs w:val="22"/>
              </w:rPr>
            </w:pPr>
            <w:r w:rsidRPr="000D2A1B">
              <w:rPr>
                <w:rFonts w:ascii="Arial" w:eastAsia="Calibri" w:hAnsi="Arial" w:cs="Arial"/>
                <w:b/>
                <w:iCs/>
                <w:sz w:val="22"/>
                <w:szCs w:val="22"/>
              </w:rPr>
              <w:t>B.</w:t>
            </w:r>
          </w:p>
        </w:tc>
        <w:tc>
          <w:tcPr>
            <w:tcW w:w="3558" w:type="pct"/>
            <w:tcBorders>
              <w:top w:val="single" w:sz="4" w:space="0" w:color="auto"/>
              <w:left w:val="single" w:sz="4" w:space="0" w:color="auto"/>
              <w:bottom w:val="single" w:sz="4" w:space="0" w:color="auto"/>
              <w:right w:val="single" w:sz="4" w:space="0" w:color="auto"/>
            </w:tcBorders>
            <w:shd w:val="clear" w:color="auto" w:fill="00B0F0"/>
          </w:tcPr>
          <w:p w:rsidR="00CD08C6" w:rsidRPr="000D2A1B" w:rsidRDefault="00CD08C6" w:rsidP="00CD08C6">
            <w:pPr>
              <w:spacing w:before="120"/>
              <w:rPr>
                <w:rFonts w:ascii="Arial" w:eastAsia="Calibri" w:hAnsi="Arial" w:cs="Arial"/>
                <w:b/>
                <w:iCs/>
                <w:sz w:val="22"/>
                <w:szCs w:val="22"/>
              </w:rPr>
            </w:pPr>
            <w:r w:rsidRPr="000D2A1B">
              <w:rPr>
                <w:rFonts w:ascii="Arial" w:eastAsia="Calibri" w:hAnsi="Arial" w:cs="Arial"/>
                <w:b/>
                <w:iCs/>
                <w:sz w:val="22"/>
                <w:szCs w:val="22"/>
              </w:rPr>
              <w:t xml:space="preserve">Specific </w:t>
            </w:r>
            <w:r>
              <w:rPr>
                <w:rFonts w:ascii="Arial" w:eastAsia="Calibri" w:hAnsi="Arial" w:cs="Arial"/>
                <w:b/>
                <w:iCs/>
                <w:sz w:val="22"/>
                <w:szCs w:val="22"/>
              </w:rPr>
              <w:t>e</w:t>
            </w:r>
            <w:r w:rsidRPr="000D2A1B">
              <w:rPr>
                <w:rFonts w:ascii="Arial" w:eastAsia="Calibri" w:hAnsi="Arial" w:cs="Arial"/>
                <w:b/>
                <w:iCs/>
                <w:sz w:val="22"/>
                <w:szCs w:val="22"/>
              </w:rPr>
              <w:t>xperience</w:t>
            </w:r>
          </w:p>
        </w:tc>
        <w:tc>
          <w:tcPr>
            <w:tcW w:w="1024" w:type="pct"/>
            <w:tcBorders>
              <w:top w:val="single" w:sz="4" w:space="0" w:color="auto"/>
              <w:left w:val="single" w:sz="4" w:space="0" w:color="auto"/>
              <w:bottom w:val="single" w:sz="4" w:space="0" w:color="auto"/>
            </w:tcBorders>
            <w:shd w:val="clear" w:color="auto" w:fill="00B0F0"/>
            <w:vAlign w:val="center"/>
          </w:tcPr>
          <w:p w:rsidR="00CD08C6" w:rsidRPr="000D2A1B" w:rsidRDefault="00FF7C80" w:rsidP="003674A5">
            <w:pPr>
              <w:spacing w:before="120"/>
              <w:ind w:left="126"/>
              <w:jc w:val="center"/>
              <w:rPr>
                <w:rFonts w:ascii="Arial" w:eastAsia="Calibri" w:hAnsi="Arial" w:cs="Arial"/>
                <w:b/>
                <w:iCs/>
                <w:sz w:val="22"/>
                <w:szCs w:val="22"/>
              </w:rPr>
            </w:pPr>
            <w:r>
              <w:rPr>
                <w:rFonts w:ascii="Arial" w:eastAsia="Calibri" w:hAnsi="Arial" w:cs="Arial"/>
                <w:b/>
                <w:iCs/>
                <w:sz w:val="22"/>
                <w:szCs w:val="22"/>
              </w:rPr>
              <w:t>6</w:t>
            </w:r>
            <w:r w:rsidR="003674A5">
              <w:rPr>
                <w:rFonts w:ascii="Arial" w:eastAsia="Calibri" w:hAnsi="Arial" w:cs="Arial"/>
                <w:b/>
                <w:iCs/>
                <w:sz w:val="22"/>
                <w:szCs w:val="22"/>
              </w:rPr>
              <w:t>5</w:t>
            </w:r>
          </w:p>
        </w:tc>
      </w:tr>
      <w:tr w:rsidR="00CD08C6" w:rsidRPr="00250132" w:rsidTr="00751730">
        <w:trPr>
          <w:trHeight w:val="676"/>
        </w:trPr>
        <w:tc>
          <w:tcPr>
            <w:tcW w:w="4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D08C6" w:rsidRPr="00745F32" w:rsidRDefault="00CD08C6" w:rsidP="00745F32">
            <w:pPr>
              <w:rPr>
                <w:rFonts w:eastAsia="Calibri"/>
              </w:rPr>
            </w:pPr>
            <w:proofErr w:type="spellStart"/>
            <w:r w:rsidRPr="00745F32">
              <w:rPr>
                <w:rFonts w:eastAsia="Calibri"/>
              </w:rPr>
              <w:t>i</w:t>
            </w:r>
            <w:proofErr w:type="spellEnd"/>
          </w:p>
        </w:tc>
        <w:tc>
          <w:tcPr>
            <w:tcW w:w="355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760D" w:rsidRPr="00745F32" w:rsidRDefault="00E67E9C" w:rsidP="00745F32">
            <w:r w:rsidRPr="00745F32">
              <w:t>Having lending portfolio in G</w:t>
            </w:r>
            <w:r w:rsidR="00364202" w:rsidRPr="00745F32">
              <w:t xml:space="preserve">ilgit </w:t>
            </w:r>
            <w:r w:rsidR="00CD2272" w:rsidRPr="00745F32">
              <w:t>Baltistan</w:t>
            </w:r>
            <w:r w:rsidRPr="00745F32">
              <w:t>.</w:t>
            </w:r>
          </w:p>
          <w:p w:rsidR="00745F32" w:rsidRPr="00745F32" w:rsidRDefault="00745F32" w:rsidP="00745F32">
            <w:pPr>
              <w:rPr>
                <w:rFonts w:eastAsia="Calibri"/>
              </w:rPr>
            </w:pPr>
            <w:r w:rsidRPr="00745F32">
              <w:rPr>
                <w:rFonts w:eastAsia="Calibri"/>
              </w:rPr>
              <w:t xml:space="preserve">Portfolio with </w:t>
            </w:r>
            <w:r w:rsidRPr="00745F32">
              <w:t>less than PKR</w:t>
            </w:r>
            <w:r w:rsidRPr="00745F32">
              <w:rPr>
                <w:rFonts w:eastAsia="Calibri"/>
              </w:rPr>
              <w:t>. 100 million = 10</w:t>
            </w:r>
            <w:r w:rsidRPr="00745F32">
              <w:t xml:space="preserve"> marks</w:t>
            </w:r>
          </w:p>
          <w:p w:rsidR="00745F32" w:rsidRPr="00745F32" w:rsidRDefault="00745F32" w:rsidP="00745F32">
            <w:r w:rsidRPr="00745F32">
              <w:rPr>
                <w:rFonts w:eastAsia="Calibri"/>
              </w:rPr>
              <w:t xml:space="preserve">Portfolio with </w:t>
            </w:r>
            <w:r w:rsidRPr="00745F32">
              <w:t>over PKR</w:t>
            </w:r>
            <w:r w:rsidRPr="00745F32">
              <w:rPr>
                <w:rFonts w:eastAsia="Calibri"/>
              </w:rPr>
              <w:t xml:space="preserve">. </w:t>
            </w:r>
            <w:r w:rsidRPr="00745F32">
              <w:t>1</w:t>
            </w:r>
            <w:r w:rsidRPr="00745F32">
              <w:rPr>
                <w:rFonts w:eastAsia="Calibri"/>
              </w:rPr>
              <w:t xml:space="preserve">00 million to </w:t>
            </w:r>
            <w:r w:rsidRPr="00745F32">
              <w:t>PKR</w:t>
            </w:r>
            <w:r w:rsidRPr="00745F32">
              <w:rPr>
                <w:rFonts w:eastAsia="Calibri"/>
              </w:rPr>
              <w:t xml:space="preserve">. </w:t>
            </w:r>
            <w:r w:rsidRPr="00745F32">
              <w:t>200</w:t>
            </w:r>
            <w:r w:rsidRPr="00745F32">
              <w:rPr>
                <w:rFonts w:eastAsia="Calibri"/>
              </w:rPr>
              <w:t xml:space="preserve"> million = 15</w:t>
            </w:r>
            <w:r w:rsidRPr="00745F32">
              <w:t xml:space="preserve"> marks</w:t>
            </w:r>
          </w:p>
          <w:p w:rsidR="00745F32" w:rsidRPr="00745F32" w:rsidRDefault="00745F32" w:rsidP="00745F32">
            <w:pPr>
              <w:rPr>
                <w:rFonts w:eastAsia="Calibri"/>
              </w:rPr>
            </w:pPr>
            <w:r w:rsidRPr="00745F32">
              <w:lastRenderedPageBreak/>
              <w:t>Portfolio</w:t>
            </w:r>
            <w:r w:rsidRPr="00745F32">
              <w:rPr>
                <w:rFonts w:eastAsia="Calibri"/>
              </w:rPr>
              <w:t xml:space="preserve"> with over </w:t>
            </w:r>
            <w:r w:rsidRPr="00745F32">
              <w:t>PKR</w:t>
            </w:r>
            <w:r w:rsidRPr="00745F32">
              <w:rPr>
                <w:rFonts w:eastAsia="Calibri"/>
              </w:rPr>
              <w:t xml:space="preserve">. </w:t>
            </w:r>
            <w:r w:rsidRPr="00745F32">
              <w:t>200</w:t>
            </w:r>
            <w:r w:rsidRPr="00745F32">
              <w:rPr>
                <w:rFonts w:eastAsia="Calibri"/>
              </w:rPr>
              <w:t xml:space="preserve"> million to </w:t>
            </w:r>
            <w:r w:rsidRPr="00745F32">
              <w:t>PKR</w:t>
            </w:r>
            <w:r w:rsidRPr="00745F32">
              <w:rPr>
                <w:rFonts w:eastAsia="Calibri"/>
              </w:rPr>
              <w:t xml:space="preserve">. </w:t>
            </w:r>
            <w:r w:rsidRPr="00745F32">
              <w:t>500</w:t>
            </w:r>
            <w:r w:rsidRPr="00745F32">
              <w:rPr>
                <w:rFonts w:eastAsia="Calibri"/>
              </w:rPr>
              <w:t xml:space="preserve"> million = 20</w:t>
            </w:r>
            <w:r w:rsidRPr="00745F32">
              <w:t xml:space="preserve"> marks</w:t>
            </w:r>
          </w:p>
          <w:p w:rsidR="00DD2F9C" w:rsidRPr="00745F32" w:rsidRDefault="00DD2F9C" w:rsidP="00745F32">
            <w:r w:rsidRPr="00745F32">
              <w:t>Portfolio with over PKR. 500 million = 25 marks</w:t>
            </w:r>
          </w:p>
          <w:p w:rsidR="00DD2F9C" w:rsidRPr="00745F32" w:rsidRDefault="00DD2F9C" w:rsidP="00745F32">
            <w:pPr>
              <w:rPr>
                <w:rFonts w:eastAsia="Calibri"/>
              </w:rPr>
            </w:pPr>
          </w:p>
          <w:p w:rsidR="00DD2F9C" w:rsidRPr="00745F32" w:rsidRDefault="00DD2F9C" w:rsidP="00745F32">
            <w:pPr>
              <w:rPr>
                <w:rFonts w:eastAsia="Calibri"/>
              </w:rPr>
            </w:pPr>
          </w:p>
        </w:tc>
        <w:tc>
          <w:tcPr>
            <w:tcW w:w="1024" w:type="pct"/>
            <w:tcBorders>
              <w:top w:val="single" w:sz="4" w:space="0" w:color="auto"/>
              <w:left w:val="single" w:sz="4" w:space="0" w:color="auto"/>
              <w:bottom w:val="single" w:sz="4" w:space="0" w:color="auto"/>
            </w:tcBorders>
            <w:shd w:val="clear" w:color="auto" w:fill="D9E2F3" w:themeFill="accent1" w:themeFillTint="33"/>
            <w:vAlign w:val="center"/>
          </w:tcPr>
          <w:p w:rsidR="00CD08C6" w:rsidRPr="00745F32" w:rsidRDefault="00941416" w:rsidP="00CD08C6">
            <w:pPr>
              <w:spacing w:before="120"/>
              <w:ind w:left="126"/>
              <w:jc w:val="center"/>
              <w:rPr>
                <w:rFonts w:ascii="Arial" w:eastAsia="Calibri" w:hAnsi="Arial" w:cs="Arial"/>
                <w:iCs/>
                <w:sz w:val="22"/>
                <w:szCs w:val="22"/>
              </w:rPr>
            </w:pPr>
            <w:r w:rsidRPr="00745F32">
              <w:rPr>
                <w:rFonts w:ascii="Arial" w:eastAsia="Calibri" w:hAnsi="Arial" w:cs="Arial"/>
                <w:iCs/>
                <w:sz w:val="22"/>
                <w:szCs w:val="22"/>
              </w:rPr>
              <w:lastRenderedPageBreak/>
              <w:t>25</w:t>
            </w:r>
          </w:p>
        </w:tc>
      </w:tr>
      <w:tr w:rsidR="00CD2272" w:rsidRPr="00250132" w:rsidTr="00751730">
        <w:trPr>
          <w:trHeight w:val="1026"/>
        </w:trPr>
        <w:tc>
          <w:tcPr>
            <w:tcW w:w="418" w:type="pct"/>
            <w:tcBorders>
              <w:top w:val="single" w:sz="4" w:space="0" w:color="auto"/>
            </w:tcBorders>
            <w:vAlign w:val="center"/>
          </w:tcPr>
          <w:p w:rsidR="00CD2272" w:rsidRPr="000D2A1B" w:rsidRDefault="00CD2272" w:rsidP="00CD2272">
            <w:pPr>
              <w:spacing w:before="120"/>
              <w:jc w:val="center"/>
              <w:rPr>
                <w:rFonts w:ascii="Arial" w:eastAsia="Calibri" w:hAnsi="Arial" w:cs="Arial"/>
                <w:iCs/>
                <w:sz w:val="22"/>
                <w:szCs w:val="22"/>
              </w:rPr>
            </w:pPr>
            <w:r w:rsidRPr="000D2A1B">
              <w:rPr>
                <w:rFonts w:ascii="Arial" w:eastAsia="Calibri" w:hAnsi="Arial" w:cs="Arial"/>
                <w:iCs/>
                <w:sz w:val="22"/>
                <w:szCs w:val="22"/>
              </w:rPr>
              <w:lastRenderedPageBreak/>
              <w:t>ii</w:t>
            </w:r>
          </w:p>
        </w:tc>
        <w:tc>
          <w:tcPr>
            <w:tcW w:w="3558" w:type="pct"/>
            <w:tcBorders>
              <w:top w:val="single" w:sz="4" w:space="0" w:color="auto"/>
            </w:tcBorders>
            <w:vAlign w:val="center"/>
          </w:tcPr>
          <w:p w:rsidR="00CD2272" w:rsidRPr="00CD2272" w:rsidRDefault="00CD2272" w:rsidP="00CD2272">
            <w:pPr>
              <w:spacing w:before="120" w:after="200"/>
              <w:contextualSpacing/>
              <w:jc w:val="both"/>
              <w:rPr>
                <w:rFonts w:asciiTheme="majorBidi" w:hAnsiTheme="majorBidi" w:cstheme="majorBidi"/>
                <w:b/>
                <w:bCs/>
              </w:rPr>
            </w:pPr>
            <w:r w:rsidRPr="00CD2272">
              <w:rPr>
                <w:rFonts w:asciiTheme="majorBidi" w:hAnsiTheme="majorBidi" w:cstheme="majorBidi"/>
                <w:b/>
                <w:bCs/>
              </w:rPr>
              <w:t>Having Agriculture lending portfolio in Gilgit Baltistan.</w:t>
            </w:r>
          </w:p>
          <w:p w:rsidR="00745F32" w:rsidRDefault="00745F32" w:rsidP="00CD2272">
            <w:pPr>
              <w:spacing w:before="120" w:after="200"/>
              <w:contextualSpacing/>
              <w:jc w:val="both"/>
              <w:rPr>
                <w:rFonts w:asciiTheme="majorBidi" w:hAnsiTheme="majorBidi" w:cstheme="majorBidi"/>
              </w:rPr>
            </w:pPr>
          </w:p>
          <w:p w:rsidR="00745F32" w:rsidRPr="00DD2F9C" w:rsidRDefault="00745F32" w:rsidP="00745F32">
            <w:pPr>
              <w:spacing w:before="120" w:after="200"/>
              <w:contextualSpacing/>
              <w:jc w:val="both"/>
              <w:rPr>
                <w:rFonts w:asciiTheme="majorBidi" w:hAnsiTheme="majorBidi" w:cstheme="majorBidi"/>
              </w:rPr>
            </w:pPr>
            <w:r w:rsidRPr="00DD2F9C">
              <w:rPr>
                <w:rFonts w:asciiTheme="majorBidi" w:hAnsiTheme="majorBidi" w:cstheme="majorBidi"/>
              </w:rPr>
              <w:t xml:space="preserve">Portfolio with </w:t>
            </w:r>
            <w:r>
              <w:rPr>
                <w:rFonts w:asciiTheme="majorBidi" w:hAnsiTheme="majorBidi" w:cstheme="majorBidi"/>
              </w:rPr>
              <w:t>less than PKR</w:t>
            </w:r>
            <w:r w:rsidRPr="00DD2F9C">
              <w:rPr>
                <w:rFonts w:asciiTheme="majorBidi" w:hAnsiTheme="majorBidi" w:cstheme="majorBidi"/>
              </w:rPr>
              <w:t>. 10 million = 10</w:t>
            </w:r>
            <w:r>
              <w:rPr>
                <w:rFonts w:asciiTheme="majorBidi" w:hAnsiTheme="majorBidi" w:cstheme="majorBidi"/>
              </w:rPr>
              <w:t xml:space="preserve"> marks</w:t>
            </w:r>
          </w:p>
          <w:p w:rsidR="00745F32" w:rsidRPr="00DD2F9C" w:rsidRDefault="00745F32" w:rsidP="00745F32">
            <w:pPr>
              <w:spacing w:before="120" w:after="200"/>
              <w:contextualSpacing/>
              <w:jc w:val="both"/>
              <w:rPr>
                <w:rFonts w:asciiTheme="majorBidi" w:hAnsiTheme="majorBidi" w:cstheme="majorBidi"/>
              </w:rPr>
            </w:pPr>
            <w:r w:rsidRPr="00DD2F9C">
              <w:rPr>
                <w:rFonts w:asciiTheme="majorBidi" w:hAnsiTheme="majorBidi" w:cstheme="majorBidi"/>
              </w:rPr>
              <w:t>Portfolio with</w:t>
            </w:r>
            <w:r>
              <w:rPr>
                <w:rFonts w:asciiTheme="majorBidi" w:hAnsiTheme="majorBidi" w:cstheme="majorBidi"/>
              </w:rPr>
              <w:t xml:space="preserve"> over</w:t>
            </w:r>
            <w:r w:rsidRPr="00DD2F9C">
              <w:rPr>
                <w:rFonts w:asciiTheme="majorBidi" w:hAnsiTheme="majorBidi" w:cstheme="majorBidi"/>
              </w:rPr>
              <w:t xml:space="preserve"> </w:t>
            </w:r>
            <w:r>
              <w:rPr>
                <w:rFonts w:asciiTheme="majorBidi" w:hAnsiTheme="majorBidi" w:cstheme="majorBidi"/>
              </w:rPr>
              <w:t>PKR</w:t>
            </w:r>
            <w:r w:rsidRPr="00DD2F9C">
              <w:rPr>
                <w:rFonts w:asciiTheme="majorBidi" w:hAnsiTheme="majorBidi" w:cstheme="majorBidi"/>
              </w:rPr>
              <w:t xml:space="preserve">. </w:t>
            </w:r>
            <w:r>
              <w:rPr>
                <w:rFonts w:asciiTheme="majorBidi" w:hAnsiTheme="majorBidi" w:cstheme="majorBidi"/>
              </w:rPr>
              <w:t xml:space="preserve">10 </w:t>
            </w:r>
            <w:r w:rsidRPr="00DD2F9C">
              <w:rPr>
                <w:rFonts w:asciiTheme="majorBidi" w:hAnsiTheme="majorBidi" w:cstheme="majorBidi"/>
              </w:rPr>
              <w:t xml:space="preserve">million to </w:t>
            </w:r>
            <w:r>
              <w:rPr>
                <w:rFonts w:asciiTheme="majorBidi" w:hAnsiTheme="majorBidi" w:cstheme="majorBidi"/>
              </w:rPr>
              <w:t>PKR</w:t>
            </w:r>
            <w:r w:rsidRPr="00DD2F9C">
              <w:rPr>
                <w:rFonts w:asciiTheme="majorBidi" w:hAnsiTheme="majorBidi" w:cstheme="majorBidi"/>
              </w:rPr>
              <w:t xml:space="preserve">. </w:t>
            </w:r>
            <w:r>
              <w:rPr>
                <w:rFonts w:asciiTheme="majorBidi" w:hAnsiTheme="majorBidi" w:cstheme="majorBidi"/>
              </w:rPr>
              <w:t>50.00</w:t>
            </w:r>
            <w:r w:rsidRPr="00DD2F9C">
              <w:rPr>
                <w:rFonts w:asciiTheme="majorBidi" w:hAnsiTheme="majorBidi" w:cstheme="majorBidi"/>
              </w:rPr>
              <w:t xml:space="preserve"> million = </w:t>
            </w:r>
            <w:r w:rsidR="003577D1">
              <w:rPr>
                <w:rFonts w:asciiTheme="majorBidi" w:hAnsiTheme="majorBidi" w:cstheme="majorBidi"/>
              </w:rPr>
              <w:t>20</w:t>
            </w:r>
            <w:r>
              <w:rPr>
                <w:rFonts w:asciiTheme="majorBidi" w:hAnsiTheme="majorBidi" w:cstheme="majorBidi"/>
              </w:rPr>
              <w:t xml:space="preserve"> marks</w:t>
            </w:r>
          </w:p>
          <w:p w:rsidR="00745F32" w:rsidRPr="00DD2F9C" w:rsidRDefault="00745F32" w:rsidP="00745F32">
            <w:pPr>
              <w:spacing w:before="120" w:after="200"/>
              <w:contextualSpacing/>
              <w:jc w:val="both"/>
              <w:rPr>
                <w:rFonts w:asciiTheme="majorBidi" w:hAnsiTheme="majorBidi" w:cstheme="majorBidi"/>
              </w:rPr>
            </w:pPr>
            <w:r w:rsidRPr="00DD2F9C">
              <w:rPr>
                <w:rFonts w:asciiTheme="majorBidi" w:hAnsiTheme="majorBidi" w:cstheme="majorBidi"/>
              </w:rPr>
              <w:t xml:space="preserve">Portfolio with over </w:t>
            </w:r>
            <w:r>
              <w:rPr>
                <w:rFonts w:asciiTheme="majorBidi" w:hAnsiTheme="majorBidi" w:cstheme="majorBidi"/>
              </w:rPr>
              <w:t>PKR</w:t>
            </w:r>
            <w:r w:rsidRPr="00DD2F9C">
              <w:rPr>
                <w:rFonts w:asciiTheme="majorBidi" w:hAnsiTheme="majorBidi" w:cstheme="majorBidi"/>
              </w:rPr>
              <w:t xml:space="preserve">. </w:t>
            </w:r>
            <w:r>
              <w:rPr>
                <w:rFonts w:asciiTheme="majorBidi" w:hAnsiTheme="majorBidi" w:cstheme="majorBidi"/>
              </w:rPr>
              <w:t>50.00</w:t>
            </w:r>
            <w:r w:rsidRPr="00DD2F9C">
              <w:rPr>
                <w:rFonts w:asciiTheme="majorBidi" w:hAnsiTheme="majorBidi" w:cstheme="majorBidi"/>
              </w:rPr>
              <w:t xml:space="preserve"> million to </w:t>
            </w:r>
            <w:r>
              <w:rPr>
                <w:rFonts w:asciiTheme="majorBidi" w:hAnsiTheme="majorBidi" w:cstheme="majorBidi"/>
              </w:rPr>
              <w:t>PKR</w:t>
            </w:r>
            <w:r w:rsidRPr="00DD2F9C">
              <w:rPr>
                <w:rFonts w:asciiTheme="majorBidi" w:hAnsiTheme="majorBidi" w:cstheme="majorBidi"/>
              </w:rPr>
              <w:t xml:space="preserve">. </w:t>
            </w:r>
            <w:r>
              <w:rPr>
                <w:rFonts w:asciiTheme="majorBidi" w:hAnsiTheme="majorBidi" w:cstheme="majorBidi"/>
              </w:rPr>
              <w:t>100.00</w:t>
            </w:r>
            <w:r w:rsidRPr="00DD2F9C">
              <w:rPr>
                <w:rFonts w:asciiTheme="majorBidi" w:hAnsiTheme="majorBidi" w:cstheme="majorBidi"/>
              </w:rPr>
              <w:t xml:space="preserve"> million = </w:t>
            </w:r>
            <w:r w:rsidR="00FF7C80">
              <w:rPr>
                <w:rFonts w:asciiTheme="majorBidi" w:hAnsiTheme="majorBidi" w:cstheme="majorBidi"/>
              </w:rPr>
              <w:t>30</w:t>
            </w:r>
            <w:r>
              <w:rPr>
                <w:rFonts w:asciiTheme="majorBidi" w:hAnsiTheme="majorBidi" w:cstheme="majorBidi"/>
              </w:rPr>
              <w:t xml:space="preserve"> marks</w:t>
            </w:r>
          </w:p>
          <w:p w:rsidR="00CD2272" w:rsidRDefault="00CD2272" w:rsidP="00CD2272">
            <w:pPr>
              <w:spacing w:before="120" w:after="200"/>
              <w:contextualSpacing/>
              <w:jc w:val="both"/>
              <w:rPr>
                <w:rFonts w:asciiTheme="majorBidi" w:hAnsiTheme="majorBidi" w:cstheme="majorBidi"/>
              </w:rPr>
            </w:pPr>
            <w:r>
              <w:rPr>
                <w:rFonts w:asciiTheme="majorBidi" w:hAnsiTheme="majorBidi" w:cstheme="majorBidi"/>
              </w:rPr>
              <w:t xml:space="preserve">Portfolio with over PKR. </w:t>
            </w:r>
            <w:r w:rsidR="00745F32">
              <w:rPr>
                <w:rFonts w:asciiTheme="majorBidi" w:hAnsiTheme="majorBidi" w:cstheme="majorBidi"/>
              </w:rPr>
              <w:t>1</w:t>
            </w:r>
            <w:r>
              <w:rPr>
                <w:rFonts w:asciiTheme="majorBidi" w:hAnsiTheme="majorBidi" w:cstheme="majorBidi"/>
              </w:rPr>
              <w:t xml:space="preserve">00 million = </w:t>
            </w:r>
            <w:r w:rsidR="00FF7C80">
              <w:rPr>
                <w:rFonts w:asciiTheme="majorBidi" w:hAnsiTheme="majorBidi" w:cstheme="majorBidi"/>
              </w:rPr>
              <w:t>40</w:t>
            </w:r>
            <w:r>
              <w:rPr>
                <w:rFonts w:asciiTheme="majorBidi" w:hAnsiTheme="majorBidi" w:cstheme="majorBidi"/>
              </w:rPr>
              <w:t xml:space="preserve"> marks</w:t>
            </w:r>
          </w:p>
          <w:p w:rsidR="00CD2272" w:rsidRPr="000D2A1B" w:rsidRDefault="00CD2272" w:rsidP="00745F32">
            <w:pPr>
              <w:spacing w:before="120" w:after="200"/>
              <w:contextualSpacing/>
              <w:jc w:val="both"/>
              <w:rPr>
                <w:rFonts w:ascii="Arial" w:eastAsia="Calibri" w:hAnsi="Arial" w:cs="Arial"/>
                <w:iCs/>
                <w:sz w:val="22"/>
                <w:szCs w:val="22"/>
              </w:rPr>
            </w:pPr>
          </w:p>
        </w:tc>
        <w:tc>
          <w:tcPr>
            <w:tcW w:w="1024" w:type="pct"/>
            <w:tcBorders>
              <w:top w:val="single" w:sz="4" w:space="0" w:color="auto"/>
            </w:tcBorders>
            <w:vAlign w:val="center"/>
          </w:tcPr>
          <w:p w:rsidR="00CD2272" w:rsidRPr="00745F32" w:rsidRDefault="00FF7C80" w:rsidP="00FF7C80">
            <w:pPr>
              <w:spacing w:before="120"/>
              <w:ind w:left="126"/>
              <w:jc w:val="center"/>
              <w:rPr>
                <w:rFonts w:ascii="Arial" w:eastAsia="Calibri" w:hAnsi="Arial" w:cs="Arial"/>
                <w:iCs/>
                <w:sz w:val="22"/>
                <w:szCs w:val="22"/>
              </w:rPr>
            </w:pPr>
            <w:r>
              <w:rPr>
                <w:rFonts w:ascii="Arial" w:eastAsia="Calibri" w:hAnsi="Arial" w:cs="Arial"/>
                <w:iCs/>
                <w:sz w:val="22"/>
                <w:szCs w:val="22"/>
              </w:rPr>
              <w:t>40</w:t>
            </w:r>
          </w:p>
        </w:tc>
      </w:tr>
      <w:tr w:rsidR="00CD2272" w:rsidRPr="00250132" w:rsidTr="00751730">
        <w:trPr>
          <w:trHeight w:val="97"/>
        </w:trPr>
        <w:tc>
          <w:tcPr>
            <w:tcW w:w="418" w:type="pct"/>
            <w:shd w:val="clear" w:color="auto" w:fill="FFFFFF" w:themeFill="background1"/>
          </w:tcPr>
          <w:p w:rsidR="00CD2272" w:rsidRPr="000D2A1B" w:rsidRDefault="00CD2272" w:rsidP="00CD2272">
            <w:pPr>
              <w:spacing w:before="120"/>
              <w:rPr>
                <w:rFonts w:ascii="Arial" w:eastAsia="Calibri" w:hAnsi="Arial" w:cs="Arial"/>
                <w:b/>
                <w:iCs/>
                <w:sz w:val="22"/>
                <w:szCs w:val="22"/>
              </w:rPr>
            </w:pPr>
          </w:p>
        </w:tc>
        <w:tc>
          <w:tcPr>
            <w:tcW w:w="3558" w:type="pct"/>
            <w:shd w:val="clear" w:color="auto" w:fill="FFFFFF" w:themeFill="background1"/>
          </w:tcPr>
          <w:p w:rsidR="00CD2272" w:rsidRPr="000D2A1B" w:rsidRDefault="00CD2272" w:rsidP="00CD2272">
            <w:pPr>
              <w:spacing w:before="120"/>
              <w:ind w:left="360" w:firstLine="360"/>
              <w:jc w:val="right"/>
              <w:rPr>
                <w:rFonts w:ascii="Arial" w:eastAsia="Calibri" w:hAnsi="Arial" w:cs="Arial"/>
                <w:b/>
                <w:iCs/>
                <w:sz w:val="22"/>
                <w:szCs w:val="22"/>
              </w:rPr>
            </w:pPr>
            <w:r w:rsidRPr="000D2A1B">
              <w:rPr>
                <w:rFonts w:ascii="Arial" w:eastAsia="Calibri" w:hAnsi="Arial" w:cs="Arial"/>
                <w:b/>
                <w:iCs/>
                <w:sz w:val="22"/>
                <w:szCs w:val="22"/>
              </w:rPr>
              <w:t>Total Points</w:t>
            </w:r>
          </w:p>
        </w:tc>
        <w:tc>
          <w:tcPr>
            <w:tcW w:w="1024" w:type="pct"/>
            <w:shd w:val="clear" w:color="auto" w:fill="FFFFFF" w:themeFill="background1"/>
            <w:vAlign w:val="center"/>
          </w:tcPr>
          <w:p w:rsidR="00CD2272" w:rsidRPr="000D2A1B" w:rsidRDefault="00CD2272" w:rsidP="00CD2272">
            <w:pPr>
              <w:spacing w:before="120"/>
              <w:ind w:left="126"/>
              <w:jc w:val="center"/>
              <w:rPr>
                <w:rFonts w:ascii="Arial" w:eastAsia="Calibri" w:hAnsi="Arial" w:cs="Arial"/>
                <w:b/>
                <w:iCs/>
                <w:sz w:val="22"/>
                <w:szCs w:val="22"/>
              </w:rPr>
            </w:pPr>
            <w:r>
              <w:rPr>
                <w:rFonts w:ascii="Arial" w:eastAsia="Calibri" w:hAnsi="Arial" w:cs="Arial"/>
                <w:b/>
                <w:iCs/>
                <w:sz w:val="22"/>
                <w:szCs w:val="22"/>
              </w:rPr>
              <w:t>1</w:t>
            </w:r>
            <w:r w:rsidRPr="000D2A1B">
              <w:rPr>
                <w:rFonts w:ascii="Arial" w:eastAsia="Calibri" w:hAnsi="Arial" w:cs="Arial"/>
                <w:b/>
                <w:iCs/>
                <w:sz w:val="22"/>
                <w:szCs w:val="22"/>
              </w:rPr>
              <w:t>00</w:t>
            </w:r>
          </w:p>
        </w:tc>
      </w:tr>
      <w:tr w:rsidR="00CD2272" w:rsidRPr="00250132" w:rsidTr="00751730">
        <w:trPr>
          <w:trHeight w:val="50"/>
        </w:trPr>
        <w:tc>
          <w:tcPr>
            <w:tcW w:w="418" w:type="pct"/>
            <w:shd w:val="clear" w:color="auto" w:fill="D9E2F3" w:themeFill="accent1" w:themeFillTint="33"/>
          </w:tcPr>
          <w:p w:rsidR="00CD2272" w:rsidRPr="000D2A1B" w:rsidRDefault="00CD2272" w:rsidP="00CD2272">
            <w:pPr>
              <w:spacing w:before="120"/>
              <w:rPr>
                <w:rFonts w:ascii="Arial" w:eastAsia="Calibri" w:hAnsi="Arial" w:cs="Arial"/>
                <w:b/>
                <w:iCs/>
                <w:sz w:val="22"/>
                <w:szCs w:val="22"/>
              </w:rPr>
            </w:pPr>
          </w:p>
        </w:tc>
        <w:tc>
          <w:tcPr>
            <w:tcW w:w="3558" w:type="pct"/>
            <w:shd w:val="clear" w:color="auto" w:fill="D9E2F3" w:themeFill="accent1" w:themeFillTint="33"/>
          </w:tcPr>
          <w:p w:rsidR="00CD2272" w:rsidRPr="000D2A1B" w:rsidRDefault="00CD2272" w:rsidP="00CD2272">
            <w:pPr>
              <w:spacing w:before="120"/>
              <w:ind w:left="360" w:firstLine="360"/>
              <w:jc w:val="right"/>
              <w:rPr>
                <w:rFonts w:ascii="Arial" w:eastAsia="Calibri" w:hAnsi="Arial" w:cs="Arial"/>
                <w:b/>
                <w:iCs/>
                <w:sz w:val="22"/>
                <w:szCs w:val="22"/>
              </w:rPr>
            </w:pPr>
            <w:r w:rsidRPr="000D2A1B">
              <w:rPr>
                <w:rFonts w:ascii="Arial" w:eastAsia="Calibri" w:hAnsi="Arial" w:cs="Arial"/>
                <w:b/>
                <w:iCs/>
                <w:sz w:val="22"/>
                <w:szCs w:val="22"/>
              </w:rPr>
              <w:t>Minimum points required to pass</w:t>
            </w:r>
          </w:p>
        </w:tc>
        <w:tc>
          <w:tcPr>
            <w:tcW w:w="1024" w:type="pct"/>
            <w:shd w:val="clear" w:color="auto" w:fill="D9E2F3" w:themeFill="accent1" w:themeFillTint="33"/>
            <w:vAlign w:val="center"/>
          </w:tcPr>
          <w:p w:rsidR="00CD2272" w:rsidRPr="000D2A1B" w:rsidRDefault="00CD2272" w:rsidP="00CD2272">
            <w:pPr>
              <w:spacing w:before="120"/>
              <w:ind w:left="360" w:firstLine="360"/>
              <w:jc w:val="center"/>
              <w:rPr>
                <w:rFonts w:ascii="Arial" w:eastAsia="Calibri" w:hAnsi="Arial" w:cs="Arial"/>
                <w:b/>
                <w:iCs/>
                <w:sz w:val="22"/>
                <w:szCs w:val="22"/>
              </w:rPr>
            </w:pPr>
            <w:r w:rsidRPr="000D2A1B">
              <w:rPr>
                <w:rFonts w:ascii="Arial" w:eastAsia="Calibri" w:hAnsi="Arial" w:cs="Arial"/>
                <w:b/>
                <w:iCs/>
                <w:sz w:val="22"/>
                <w:szCs w:val="22"/>
              </w:rPr>
              <w:t>70 points</w:t>
            </w:r>
          </w:p>
        </w:tc>
      </w:tr>
    </w:tbl>
    <w:p w:rsidR="00541575" w:rsidRPr="00250132" w:rsidRDefault="00541575" w:rsidP="00FE43DB">
      <w:pPr>
        <w:tabs>
          <w:tab w:val="left" w:pos="5536"/>
        </w:tabs>
        <w:rPr>
          <w:rFonts w:ascii="Arial" w:hAnsi="Arial" w:cs="Arial"/>
          <w:b/>
          <w:bCs/>
          <w:lang w:val="en-PH"/>
        </w:rPr>
      </w:pPr>
    </w:p>
    <w:sectPr w:rsidR="00541575" w:rsidRPr="00250132" w:rsidSect="00F600FF">
      <w:headerReference w:type="default" r:id="rId39"/>
      <w:footerReference w:type="default" r:id="rId40"/>
      <w:pgSz w:w="16820" w:h="11900" w:orient="landscape" w:code="9"/>
      <w:pgMar w:top="1985" w:right="144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A4" w:rsidRDefault="000C1AA4">
      <w:r>
        <w:separator/>
      </w:r>
    </w:p>
  </w:endnote>
  <w:endnote w:type="continuationSeparator" w:id="0">
    <w:p w:rsidR="000C1AA4" w:rsidRDefault="000C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627815"/>
      <w:docPartObj>
        <w:docPartGallery w:val="Page Numbers (Bottom of Page)"/>
        <w:docPartUnique/>
      </w:docPartObj>
    </w:sdtPr>
    <w:sdtEndPr>
      <w:rPr>
        <w:rStyle w:val="PageNumber"/>
      </w:rPr>
    </w:sdtEndPr>
    <w:sdtContent>
      <w:p w:rsidR="00DF696F" w:rsidRDefault="00293D6D" w:rsidP="00FA73C6">
        <w:pPr>
          <w:pStyle w:val="Footer"/>
          <w:framePr w:wrap="none" w:vAnchor="text" w:hAnchor="margin" w:xAlign="right" w:y="1"/>
          <w:rPr>
            <w:rStyle w:val="PageNumber"/>
          </w:rPr>
        </w:pPr>
        <w:r>
          <w:rPr>
            <w:rStyle w:val="PageNumber"/>
          </w:rPr>
          <w:fldChar w:fldCharType="begin"/>
        </w:r>
        <w:r w:rsidR="00DF696F">
          <w:rPr>
            <w:rStyle w:val="PageNumber"/>
          </w:rPr>
          <w:instrText xml:space="preserve"> PAGE </w:instrText>
        </w:r>
        <w:r>
          <w:rPr>
            <w:rStyle w:val="PageNumber"/>
          </w:rPr>
          <w:fldChar w:fldCharType="end"/>
        </w:r>
      </w:p>
    </w:sdtContent>
  </w:sdt>
  <w:p w:rsidR="00DF696F" w:rsidRDefault="00DF696F" w:rsidP="00DF696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C7" w:rsidRDefault="00325AC7" w:rsidP="00DF696F">
    <w:pPr>
      <w:pStyle w:val="Footer"/>
      <w:ind w:right="360"/>
      <w:jc w:val="center"/>
      <w:rPr>
        <w:rFonts w:ascii="Calibri Light" w:hAnsi="Calibri Light" w:cs="Calibri Light"/>
        <w:color w:val="A6A6A6"/>
        <w:sz w:val="20"/>
        <w:szCs w:val="20"/>
      </w:rPr>
    </w:pPr>
  </w:p>
  <w:p w:rsidR="00325AC7" w:rsidRPr="009E5BF2" w:rsidRDefault="00325AC7"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A1B" w:rsidRPr="00795FFB" w:rsidRDefault="000D2A1B" w:rsidP="000D2A1B">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91745284"/>
      <w:docPartObj>
        <w:docPartGallery w:val="Page Numbers (Bottom of Page)"/>
        <w:docPartUnique/>
      </w:docPartObj>
    </w:sdtPr>
    <w:sdtEndPr>
      <w:rPr>
        <w:rStyle w:val="PageNumber"/>
      </w:rPr>
    </w:sdtEndPr>
    <w:sdtContent>
      <w:p w:rsidR="00FA73C6" w:rsidRDefault="00FA73C6" w:rsidP="00FA73C6">
        <w:pPr>
          <w:pStyle w:val="Footer"/>
          <w:framePr w:wrap="none" w:vAnchor="text" w:hAnchor="margin" w:xAlign="right" w:y="68"/>
          <w:rPr>
            <w:rStyle w:val="PageNumber"/>
          </w:rPr>
        </w:pPr>
        <w:r>
          <w:rPr>
            <w:rStyle w:val="PageNumber"/>
          </w:rPr>
          <w:t>2</w:t>
        </w:r>
      </w:p>
    </w:sdtContent>
  </w:sdt>
  <w:p w:rsidR="000D2A1B" w:rsidRPr="00EE08EC" w:rsidRDefault="000D2A1B" w:rsidP="000D2A1B">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Ref.No</w:t>
    </w:r>
    <w:proofErr w:type="spellEnd"/>
    <w:r>
      <w:rPr>
        <w:rFonts w:ascii="Arial" w:hAnsi="Arial" w:cs="Arial"/>
        <w:color w:val="000000" w:themeColor="text1"/>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rsidR="000D2A1B" w:rsidRPr="000D2A1B" w:rsidRDefault="000D2A1B">
    <w:pPr>
      <w:pStyle w:val="Footer"/>
      <w:rPr>
        <w:lang w:val="en-GB"/>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D50" w:rsidRPr="003900ED" w:rsidRDefault="004A2D50" w:rsidP="004A2D50">
    <w:pPr>
      <w:pStyle w:val="BodyText"/>
      <w:rPr>
        <w:rFonts w:asciiTheme="majorBidi" w:hAnsiTheme="majorBidi" w:cstheme="majorBidi"/>
        <w:iCs/>
        <w:sz w:val="28"/>
        <w:szCs w:val="24"/>
      </w:rPr>
    </w:pPr>
    <w:r w:rsidRPr="003900ED">
      <w:rPr>
        <w:rFonts w:asciiTheme="majorBidi" w:hAnsiTheme="majorBidi" w:cstheme="majorBidi"/>
        <w:iCs/>
        <w:sz w:val="24"/>
      </w:rPr>
      <w:t>Gilgit-Baltistan Rural Support Programme (GBRSP)</w:t>
    </w:r>
  </w:p>
  <w:p w:rsidR="004A2D50" w:rsidRDefault="004A2D50" w:rsidP="004A2D50">
    <w:pPr>
      <w:pStyle w:val="BodyText"/>
      <w:rPr>
        <w:rFonts w:asciiTheme="majorBidi" w:hAnsiTheme="majorBidi" w:cstheme="majorBidi"/>
        <w:iCs/>
        <w:sz w:val="24"/>
      </w:rPr>
    </w:pPr>
    <w:r w:rsidRPr="003900ED">
      <w:rPr>
        <w:rFonts w:asciiTheme="majorBidi" w:hAnsiTheme="majorBidi" w:cstheme="majorBidi"/>
        <w:iCs/>
        <w:sz w:val="24"/>
      </w:rPr>
      <w:t>Partial Credit Guarantee Scheme (PCGS) with Banks in Gilgit-Baltistan</w:t>
    </w:r>
  </w:p>
  <w:p w:rsidR="00010CCB" w:rsidRPr="002C4758" w:rsidRDefault="00010CCB" w:rsidP="00010CCB">
    <w:pPr>
      <w:widowControl w:val="0"/>
      <w:autoSpaceDE w:val="0"/>
      <w:autoSpaceDN w:val="0"/>
      <w:adjustRightInd w:val="0"/>
      <w:spacing w:line="360" w:lineRule="auto"/>
      <w:jc w:val="both"/>
      <w:rPr>
        <w:rFonts w:asciiTheme="majorBidi" w:hAnsiTheme="majorBidi" w:cstheme="majorBidi"/>
      </w:rPr>
    </w:pPr>
    <w:r>
      <w:rPr>
        <w:rFonts w:asciiTheme="majorBidi" w:hAnsiTheme="majorBidi" w:cstheme="majorBidi"/>
        <w:i/>
        <w:iCs/>
      </w:rPr>
      <w:t>Reference No. GBRSP - HO / 2024 / 175 - June 2024</w:t>
    </w:r>
  </w:p>
  <w:p w:rsidR="004A2D50" w:rsidRPr="003900ED" w:rsidRDefault="004A2D50" w:rsidP="004A2D50">
    <w:pPr>
      <w:pStyle w:val="BodyText"/>
      <w:jc w:val="center"/>
      <w:rPr>
        <w:rFonts w:asciiTheme="majorBidi" w:hAnsiTheme="majorBidi" w:cstheme="majorBidi"/>
        <w:iCs/>
        <w:sz w:val="24"/>
      </w:rPr>
    </w:pPr>
  </w:p>
  <w:p w:rsidR="00FA73C6" w:rsidRPr="00C758CD" w:rsidRDefault="00FA73C6" w:rsidP="00DF1931">
    <w:pPr>
      <w:pStyle w:val="Footer"/>
      <w:rPr>
        <w:rFonts w:ascii="Arial" w:hAnsi="Arial" w:cs="Arial"/>
        <w:spacing w:val="-2"/>
        <w:sz w:val="22"/>
        <w:szCs w:val="2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3C6" w:rsidRPr="00795FFB" w:rsidRDefault="00FA73C6" w:rsidP="000D2A1B">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559168895"/>
      <w:docPartObj>
        <w:docPartGallery w:val="Page Numbers (Bottom of Page)"/>
        <w:docPartUnique/>
      </w:docPartObj>
    </w:sdtPr>
    <w:sdtEndPr>
      <w:rPr>
        <w:rStyle w:val="PageNumber"/>
      </w:rPr>
    </w:sdtEndPr>
    <w:sdtContent>
      <w:p w:rsidR="00FA73C6" w:rsidRDefault="00FA73C6" w:rsidP="00FA73C6">
        <w:pPr>
          <w:pStyle w:val="Footer"/>
          <w:framePr w:wrap="none" w:vAnchor="text" w:hAnchor="margin" w:xAlign="right" w:y="68"/>
          <w:rPr>
            <w:rStyle w:val="PageNumber"/>
          </w:rPr>
        </w:pPr>
        <w:r>
          <w:rPr>
            <w:rStyle w:val="PageNumber"/>
          </w:rPr>
          <w:t>3</w:t>
        </w:r>
      </w:p>
    </w:sdtContent>
  </w:sdt>
  <w:p w:rsidR="00FA73C6" w:rsidRPr="00EE08EC" w:rsidRDefault="00FA73C6" w:rsidP="000D2A1B">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Ref.No</w:t>
    </w:r>
    <w:proofErr w:type="spellEnd"/>
    <w:r>
      <w:rPr>
        <w:rFonts w:ascii="Arial" w:hAnsi="Arial" w:cs="Arial"/>
        <w:color w:val="000000" w:themeColor="text1"/>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rsidR="00FA73C6" w:rsidRPr="000D2A1B" w:rsidRDefault="00FA73C6">
    <w:pPr>
      <w:pStyle w:val="Footer"/>
      <w:rPr>
        <w:lang w:val="en-GB"/>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C4" w:rsidRPr="003900ED" w:rsidRDefault="00302BC4" w:rsidP="00302BC4">
    <w:pPr>
      <w:pStyle w:val="BodyText"/>
      <w:rPr>
        <w:rFonts w:asciiTheme="majorBidi" w:hAnsiTheme="majorBidi" w:cstheme="majorBidi"/>
        <w:iCs/>
        <w:sz w:val="28"/>
        <w:szCs w:val="24"/>
      </w:rPr>
    </w:pPr>
    <w:r w:rsidRPr="003900ED">
      <w:rPr>
        <w:rFonts w:asciiTheme="majorBidi" w:hAnsiTheme="majorBidi" w:cstheme="majorBidi"/>
        <w:iCs/>
        <w:sz w:val="24"/>
      </w:rPr>
      <w:t>Gilgit-Baltistan Rural Support Programme (GBRSP)</w:t>
    </w:r>
  </w:p>
  <w:p w:rsidR="00302BC4" w:rsidRDefault="00302BC4" w:rsidP="00302BC4">
    <w:pPr>
      <w:pStyle w:val="BodyText"/>
      <w:rPr>
        <w:rFonts w:asciiTheme="majorBidi" w:hAnsiTheme="majorBidi" w:cstheme="majorBidi"/>
        <w:iCs/>
        <w:sz w:val="24"/>
      </w:rPr>
    </w:pPr>
    <w:r w:rsidRPr="003900ED">
      <w:rPr>
        <w:rFonts w:asciiTheme="majorBidi" w:hAnsiTheme="majorBidi" w:cstheme="majorBidi"/>
        <w:iCs/>
        <w:sz w:val="24"/>
      </w:rPr>
      <w:t>Partial Credit Guarantee Scheme (PCGS) with Banks in Gilgit-Baltistan</w:t>
    </w:r>
  </w:p>
  <w:p w:rsidR="00943C89" w:rsidRPr="002C4758" w:rsidRDefault="00943C89" w:rsidP="00943C89">
    <w:pPr>
      <w:widowControl w:val="0"/>
      <w:autoSpaceDE w:val="0"/>
      <w:autoSpaceDN w:val="0"/>
      <w:adjustRightInd w:val="0"/>
      <w:spacing w:line="360" w:lineRule="auto"/>
      <w:jc w:val="both"/>
      <w:rPr>
        <w:rFonts w:asciiTheme="majorBidi" w:hAnsiTheme="majorBidi" w:cstheme="majorBidi"/>
      </w:rPr>
    </w:pPr>
    <w:r>
      <w:rPr>
        <w:rFonts w:asciiTheme="majorBidi" w:hAnsiTheme="majorBidi" w:cstheme="majorBidi"/>
        <w:i/>
        <w:iCs/>
      </w:rPr>
      <w:t>Reference No. GBRSP - HO / 2024 / 175 - June 2024</w:t>
    </w:r>
  </w:p>
  <w:p w:rsidR="00302BC4" w:rsidRPr="003900ED" w:rsidRDefault="00302BC4" w:rsidP="00943C89">
    <w:pPr>
      <w:pStyle w:val="BodyText"/>
      <w:rPr>
        <w:rFonts w:asciiTheme="majorBidi" w:hAnsiTheme="majorBidi" w:cstheme="majorBidi"/>
        <w:iCs/>
        <w:sz w:val="24"/>
      </w:rPr>
    </w:pPr>
  </w:p>
  <w:p w:rsidR="00FA73C6" w:rsidRPr="00FF1BF0" w:rsidRDefault="00FA73C6" w:rsidP="00FF1BF0">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C4" w:rsidRPr="003900ED" w:rsidRDefault="00302BC4" w:rsidP="00302BC4">
    <w:pPr>
      <w:pStyle w:val="BodyText"/>
      <w:rPr>
        <w:rFonts w:asciiTheme="majorBidi" w:hAnsiTheme="majorBidi" w:cstheme="majorBidi"/>
        <w:iCs/>
        <w:sz w:val="28"/>
        <w:szCs w:val="24"/>
      </w:rPr>
    </w:pPr>
    <w:r w:rsidRPr="003900ED">
      <w:rPr>
        <w:rFonts w:asciiTheme="majorBidi" w:hAnsiTheme="majorBidi" w:cstheme="majorBidi"/>
        <w:iCs/>
        <w:sz w:val="24"/>
      </w:rPr>
      <w:t>Gilgit-Baltistan Rural Support Programme (GBRSP)</w:t>
    </w:r>
  </w:p>
  <w:p w:rsidR="00302BC4" w:rsidRDefault="00302BC4" w:rsidP="00302BC4">
    <w:pPr>
      <w:pStyle w:val="BodyText"/>
      <w:rPr>
        <w:rFonts w:asciiTheme="majorBidi" w:hAnsiTheme="majorBidi" w:cstheme="majorBidi"/>
        <w:iCs/>
        <w:sz w:val="24"/>
      </w:rPr>
    </w:pPr>
    <w:r w:rsidRPr="003900ED">
      <w:rPr>
        <w:rFonts w:asciiTheme="majorBidi" w:hAnsiTheme="majorBidi" w:cstheme="majorBidi"/>
        <w:iCs/>
        <w:sz w:val="24"/>
      </w:rPr>
      <w:t>Partial Credit Guarantee Scheme (PCGS) with Banks in Gilgit-Baltistan</w:t>
    </w:r>
  </w:p>
  <w:p w:rsidR="00302BC4" w:rsidRPr="00943C89" w:rsidRDefault="00943C89" w:rsidP="00943C89">
    <w:pPr>
      <w:widowControl w:val="0"/>
      <w:autoSpaceDE w:val="0"/>
      <w:autoSpaceDN w:val="0"/>
      <w:adjustRightInd w:val="0"/>
      <w:spacing w:line="360" w:lineRule="auto"/>
      <w:jc w:val="both"/>
      <w:rPr>
        <w:rFonts w:asciiTheme="majorBidi" w:hAnsiTheme="majorBidi" w:cstheme="majorBidi"/>
      </w:rPr>
    </w:pPr>
    <w:r>
      <w:rPr>
        <w:rFonts w:asciiTheme="majorBidi" w:hAnsiTheme="majorBidi" w:cstheme="majorBidi"/>
        <w:i/>
        <w:iCs/>
      </w:rPr>
      <w:t>Reference No. GBRSP - HO / 2024 / 175 - June 2024</w:t>
    </w:r>
  </w:p>
  <w:p w:rsidR="00302BC4" w:rsidRPr="003900ED" w:rsidRDefault="00302BC4" w:rsidP="00302BC4">
    <w:pPr>
      <w:pStyle w:val="BodyText"/>
      <w:jc w:val="center"/>
      <w:rPr>
        <w:rFonts w:asciiTheme="majorBidi" w:hAnsiTheme="majorBidi" w:cstheme="majorBidi"/>
        <w:iCs/>
        <w:sz w:val="24"/>
      </w:rPr>
    </w:pPr>
  </w:p>
  <w:p w:rsidR="00FA73C6" w:rsidRPr="008F58CF" w:rsidRDefault="00FA73C6" w:rsidP="008F58CF">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C4" w:rsidRPr="003900ED" w:rsidRDefault="00302BC4" w:rsidP="00302BC4">
    <w:pPr>
      <w:pStyle w:val="BodyText"/>
      <w:rPr>
        <w:rFonts w:asciiTheme="majorBidi" w:hAnsiTheme="majorBidi" w:cstheme="majorBidi"/>
        <w:iCs/>
        <w:sz w:val="28"/>
        <w:szCs w:val="24"/>
      </w:rPr>
    </w:pPr>
    <w:r w:rsidRPr="003900ED">
      <w:rPr>
        <w:rFonts w:asciiTheme="majorBidi" w:hAnsiTheme="majorBidi" w:cstheme="majorBidi"/>
        <w:iCs/>
        <w:sz w:val="24"/>
      </w:rPr>
      <w:t>Gilgit-Baltistan Rural Support Programme (GBRSP)</w:t>
    </w:r>
  </w:p>
  <w:p w:rsidR="00302BC4" w:rsidRDefault="00302BC4" w:rsidP="00302BC4">
    <w:pPr>
      <w:pStyle w:val="BodyText"/>
      <w:rPr>
        <w:rFonts w:asciiTheme="majorBidi" w:hAnsiTheme="majorBidi" w:cstheme="majorBidi"/>
        <w:iCs/>
        <w:sz w:val="24"/>
      </w:rPr>
    </w:pPr>
    <w:r w:rsidRPr="003900ED">
      <w:rPr>
        <w:rFonts w:asciiTheme="majorBidi" w:hAnsiTheme="majorBidi" w:cstheme="majorBidi"/>
        <w:iCs/>
        <w:sz w:val="24"/>
      </w:rPr>
      <w:t>Partial Credit Guarantee Scheme (PCGS) with Banks in Gilgit-Baltistan</w:t>
    </w:r>
  </w:p>
  <w:p w:rsidR="00302BC4" w:rsidRPr="00602F23" w:rsidRDefault="00602F23" w:rsidP="00602F23">
    <w:pPr>
      <w:widowControl w:val="0"/>
      <w:autoSpaceDE w:val="0"/>
      <w:autoSpaceDN w:val="0"/>
      <w:adjustRightInd w:val="0"/>
      <w:spacing w:line="360" w:lineRule="auto"/>
      <w:jc w:val="both"/>
      <w:rPr>
        <w:rFonts w:asciiTheme="majorBidi" w:hAnsiTheme="majorBidi" w:cstheme="majorBidi"/>
      </w:rPr>
    </w:pPr>
    <w:r>
      <w:rPr>
        <w:rFonts w:asciiTheme="majorBidi" w:hAnsiTheme="majorBidi" w:cstheme="majorBidi"/>
        <w:i/>
        <w:iCs/>
      </w:rPr>
      <w:t>Reference No. GBRSP - HO / 2024 / 175 - June 2024</w:t>
    </w:r>
  </w:p>
  <w:p w:rsidR="00FA73C6" w:rsidRPr="008F58CF" w:rsidRDefault="00FA73C6" w:rsidP="008F58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A4" w:rsidRDefault="000C1AA4">
      <w:r>
        <w:separator/>
      </w:r>
    </w:p>
  </w:footnote>
  <w:footnote w:type="continuationSeparator" w:id="0">
    <w:p w:rsidR="000C1AA4" w:rsidRDefault="000C1AA4">
      <w:r>
        <w:continuationSeparator/>
      </w:r>
    </w:p>
  </w:footnote>
  <w:footnote w:id="1">
    <w:p w:rsidR="00DA5A9B" w:rsidRDefault="00DA5A9B">
      <w:pPr>
        <w:pStyle w:val="FootnoteText"/>
      </w:pPr>
      <w:r w:rsidRPr="000737D4">
        <w:rPr>
          <w:rStyle w:val="FootnoteReference"/>
        </w:rPr>
        <w:footnoteRef/>
      </w:r>
      <w:r w:rsidRPr="000737D4">
        <w:t xml:space="preserve"> </w:t>
      </w:r>
      <w:r w:rsidR="000737D4" w:rsidRPr="000737D4">
        <w:t xml:space="preserve">This document refers to </w:t>
      </w:r>
      <w:r w:rsidRPr="000737D4">
        <w:rPr>
          <w:rFonts w:cs="Arial"/>
        </w:rPr>
        <w:t xml:space="preserve">legally constituted consulting firms </w:t>
      </w:r>
      <w:r w:rsidR="000737D4" w:rsidRPr="000737D4">
        <w:rPr>
          <w:rFonts w:cs="Arial"/>
        </w:rPr>
        <w:t xml:space="preserve">as </w:t>
      </w:r>
      <w:r w:rsidRPr="000737D4">
        <w:rPr>
          <w:rFonts w:cs="Arial"/>
        </w:rPr>
        <w:t>“consultant”</w:t>
      </w:r>
      <w:r w:rsidR="000737D4" w:rsidRPr="000737D4">
        <w:rPr>
          <w:rFonts w:cs="Arial"/>
        </w:rPr>
        <w:t>.</w:t>
      </w:r>
    </w:p>
  </w:footnote>
  <w:footnote w:id="2">
    <w:p w:rsidR="00AD001F" w:rsidRPr="00BC00B4" w:rsidRDefault="00AD001F" w:rsidP="00AD001F">
      <w:pPr>
        <w:pStyle w:val="FootnoteText"/>
        <w:rPr>
          <w:rFonts w:cs="Arial"/>
        </w:rPr>
      </w:pPr>
      <w:r w:rsidRPr="00BC00B4">
        <w:rPr>
          <w:rStyle w:val="FootnoteReference"/>
          <w:rFonts w:cs="Arial"/>
        </w:rPr>
        <w:footnoteRef/>
      </w:r>
      <w:r w:rsidRPr="00BC00B4">
        <w:rPr>
          <w:rFonts w:cs="Arial"/>
        </w:rPr>
        <w:t xml:space="preserve"> The policy is accessible at </w:t>
      </w:r>
      <w:hyperlink r:id="rId1" w:history="1">
        <w:r w:rsidRPr="00BC00B4">
          <w:rPr>
            <w:rStyle w:val="Hyperlink"/>
            <w:rFonts w:cs="Arial"/>
            <w:iCs/>
            <w:lang w:val="en-GB"/>
          </w:rPr>
          <w:t>www.ifad.org/anticorruption_policy</w:t>
        </w:r>
      </w:hyperlink>
      <w:r>
        <w:rPr>
          <w:rFonts w:cs="Arial"/>
          <w:iCs/>
        </w:rPr>
        <w:t xml:space="preserve">. </w:t>
      </w:r>
    </w:p>
  </w:footnote>
  <w:footnote w:id="3">
    <w:p w:rsidR="00243F87" w:rsidRDefault="00243F87" w:rsidP="00243F87">
      <w:pPr>
        <w:pStyle w:val="FootnoteText"/>
      </w:pPr>
      <w:r w:rsidRPr="009A493C">
        <w:rPr>
          <w:rStyle w:val="FootnoteReference"/>
          <w:rFonts w:cs="Arial"/>
        </w:rPr>
        <w:footnoteRef/>
      </w:r>
      <w:r w:rsidRPr="009A493C">
        <w:rPr>
          <w:rFonts w:cs="Arial"/>
        </w:rPr>
        <w:t xml:space="preserve"> The policy is accessible at </w:t>
      </w:r>
      <w:hyperlink r:id="rId2" w:history="1">
        <w:r w:rsidRPr="009A493C">
          <w:rPr>
            <w:rStyle w:val="Hyperlink"/>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4">
    <w:p w:rsidR="00243F87" w:rsidRPr="00CA1D95" w:rsidRDefault="00243F87" w:rsidP="00243F87">
      <w:pPr>
        <w:pStyle w:val="FootnoteText"/>
        <w:rPr>
          <w:rFonts w:cs="Arial"/>
        </w:rPr>
      </w:pPr>
      <w:r w:rsidRPr="00CA1D95">
        <w:rPr>
          <w:rStyle w:val="FootnoteReference"/>
          <w:rFonts w:cs="Arial"/>
        </w:rPr>
        <w:footnoteRef/>
      </w:r>
      <w:r w:rsidRPr="00CA1D95">
        <w:rPr>
          <w:rFonts w:cs="Arial"/>
        </w:rPr>
        <w:t xml:space="preserve"> The policy is accessible at </w:t>
      </w:r>
      <w:hyperlink r:id="rId3" w:history="1">
        <w:r w:rsidRPr="00783E47">
          <w:rPr>
            <w:rStyle w:val="Hyperlink"/>
            <w:rFonts w:cs="Arial"/>
          </w:rPr>
          <w:t>https://www.ifad.org/en/document-detail/asset/41942012</w:t>
        </w:r>
      </w:hyperlink>
      <w:r w:rsidRPr="00CA1D95">
        <w:rPr>
          <w:rFonts w:cs="Arial"/>
        </w:rPr>
        <w:t>.</w:t>
      </w:r>
      <w:r>
        <w:rPr>
          <w:rFonts w:cs="Arial"/>
        </w:rPr>
        <w:t xml:space="preserve"> </w:t>
      </w:r>
    </w:p>
  </w:footnote>
  <w:footnote w:id="5">
    <w:p w:rsidR="0060208E" w:rsidRPr="00923042" w:rsidRDefault="0060208E" w:rsidP="0060208E">
      <w:pPr>
        <w:pStyle w:val="FootnoteText"/>
        <w:rPr>
          <w:sz w:val="16"/>
          <w:szCs w:val="16"/>
        </w:rPr>
      </w:pPr>
      <w:r w:rsidRPr="00923042">
        <w:rPr>
          <w:rStyle w:val="FootnoteReference"/>
          <w:sz w:val="16"/>
          <w:szCs w:val="16"/>
        </w:rPr>
        <w:footnoteRef/>
      </w:r>
      <w:r w:rsidRPr="00923042">
        <w:rPr>
          <w:sz w:val="16"/>
          <w:szCs w:val="16"/>
        </w:rPr>
        <w:t xml:space="preserve"> </w:t>
      </w:r>
      <w:r w:rsidRPr="00FF3EE1">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B4" w:rsidRDefault="00293D6D">
    <w:pPr>
      <w:pStyle w:val="Header"/>
      <w:pBdr>
        <w:bottom w:val="single" w:sz="4" w:space="1" w:color="auto"/>
      </w:pBdr>
    </w:pPr>
    <w:r>
      <w:rPr>
        <w:rStyle w:val="PageNumber"/>
      </w:rPr>
      <w:fldChar w:fldCharType="begin"/>
    </w:r>
    <w:r w:rsidR="00A35DB4">
      <w:rPr>
        <w:rStyle w:val="PageNumber"/>
      </w:rPr>
      <w:instrText xml:space="preserve"> PAGE </w:instrText>
    </w:r>
    <w:r>
      <w:rPr>
        <w:rStyle w:val="PageNumber"/>
      </w:rPr>
      <w:fldChar w:fldCharType="separate"/>
    </w:r>
    <w:r w:rsidR="00A35DB4">
      <w:rPr>
        <w:rStyle w:val="PageNumber"/>
        <w:noProof/>
      </w:rPr>
      <w:t>34</w:t>
    </w:r>
    <w:r>
      <w:rPr>
        <w:rStyle w:val="PageNumber"/>
      </w:rPr>
      <w:fldChar w:fldCharType="end"/>
    </w:r>
    <w:r w:rsidR="00A35DB4">
      <w:rPr>
        <w:rStyle w:val="PageNumber"/>
      </w:rPr>
      <w:tab/>
    </w:r>
    <w:r w:rsidR="00A35DB4">
      <w:t>Section III. Evaluation and Qualification Criteria</w:t>
    </w:r>
  </w:p>
  <w:p w:rsidR="00A35DB4" w:rsidRDefault="00A35DB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B4" w:rsidRPr="00325AC7" w:rsidRDefault="00CD0101" w:rsidP="007B7407">
    <w:pPr>
      <w:pStyle w:val="Header"/>
      <w:pBdr>
        <w:bottom w:val="none" w:sz="0" w:space="0" w:color="auto"/>
      </w:pBdr>
      <w:jc w:val="center"/>
      <w:rPr>
        <w:rFonts w:ascii="Calibri Light" w:hAnsi="Calibri Light" w:cs="Calibri Light"/>
        <w:color w:val="000000" w:themeColor="text1"/>
      </w:rPr>
    </w:pPr>
    <w:r>
      <w:rPr>
        <w:rFonts w:ascii="Calibri Light" w:hAnsi="Calibri Light" w:cs="Calibri Light"/>
        <w:noProof/>
        <w:color w:val="000000" w:themeColor="text1"/>
      </w:rPr>
      <mc:AlternateContent>
        <mc:Choice Requires="wps">
          <w:drawing>
            <wp:anchor distT="0" distB="0" distL="114300" distR="114300" simplePos="0" relativeHeight="251659264" behindDoc="0" locked="0" layoutInCell="1" allowOverlap="1" wp14:anchorId="745E3F55">
              <wp:simplePos x="0" y="0"/>
              <wp:positionH relativeFrom="margin">
                <wp:align>center</wp:align>
              </wp:positionH>
              <wp:positionV relativeFrom="page">
                <wp:posOffset>450215</wp:posOffset>
              </wp:positionV>
              <wp:extent cx="6868795" cy="36004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0EDC99" id="Rectangle 15"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" fillcolor="#1f3671" stroked="f" strokeweight="1pt">
              <w10:wrap anchorx="margin" anchory="page"/>
            </v:rect>
          </w:pict>
        </mc:Fallback>
      </mc:AlternateContent>
    </w:r>
    <w:r>
      <w:rPr>
        <w:rFonts w:ascii="Calibri Light" w:hAnsi="Calibri Light" w:cs="Calibri Light"/>
        <w:noProof/>
        <w:color w:val="000000" w:themeColor="text1"/>
      </w:rPr>
      <mc:AlternateContent>
        <mc:Choice Requires="wps">
          <w:drawing>
            <wp:anchor distT="0" distB="0" distL="114300" distR="114300" simplePos="0" relativeHeight="251660288" behindDoc="0" locked="0" layoutInCell="1" allowOverlap="1" wp14:anchorId="5EB09225">
              <wp:simplePos x="0" y="0"/>
              <wp:positionH relativeFrom="margin">
                <wp:align>center</wp:align>
              </wp:positionH>
              <wp:positionV relativeFrom="page">
                <wp:posOffset>860425</wp:posOffset>
              </wp:positionV>
              <wp:extent cx="6868795" cy="17970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71C92C" id="Rectangle 14"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" fillcolor="#00b0f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B4" w:rsidRDefault="00A35DB4" w:rsidP="000522F4">
    <w:pPr>
      <w:pStyle w:val="Header"/>
      <w:pBdr>
        <w:bottom w:val="none" w:sz="0" w:space="0" w:color="auto"/>
      </w:pBdr>
      <w:ind w:right="-18"/>
    </w:pPr>
    <w:r>
      <w:rPr>
        <w:rStyle w:val="PageNumber"/>
      </w:rPr>
      <w:tab/>
    </w:r>
  </w:p>
  <w:p w:rsidR="00A35DB4" w:rsidRDefault="00CD0101">
    <w:r>
      <w:rPr>
        <w:noProof/>
      </w:rPr>
      <mc:AlternateContent>
        <mc:Choice Requires="wps">
          <w:drawing>
            <wp:anchor distT="0" distB="0" distL="114300" distR="114300" simplePos="0" relativeHeight="251662336" behindDoc="0" locked="0" layoutInCell="1" allowOverlap="1" wp14:anchorId="36E36F6E">
              <wp:simplePos x="0" y="0"/>
              <wp:positionH relativeFrom="margin">
                <wp:align>center</wp:align>
              </wp:positionH>
              <wp:positionV relativeFrom="paragraph">
                <wp:posOffset>-635</wp:posOffset>
              </wp:positionV>
              <wp:extent cx="6866890" cy="35814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D0E633" id="Rectangle 13" o:spid="_x0000_s1026" style="position:absolute;margin-left:0;margin-top:-.05pt;width:540.7pt;height:28.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" fillcolor="#1f3671" stroked="f" strokeweight="1pt">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4E36AE92">
              <wp:simplePos x="0" y="0"/>
              <wp:positionH relativeFrom="margin">
                <wp:align>center</wp:align>
              </wp:positionH>
              <wp:positionV relativeFrom="paragraph">
                <wp:posOffset>412115</wp:posOffset>
              </wp:positionV>
              <wp:extent cx="6866890" cy="17907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6890" cy="17907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58795E" id="Rectangle 12" o:spid="_x0000_s1026" style="position:absolute;margin-left:0;margin-top:32.45pt;width:540.7pt;height:14.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" fillcolor="#00b0f0" stroked="f" strokeweight="1pt">
              <w10:wrap anchorx="margin"/>
            </v:rec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44" w:rsidRPr="00325AC7" w:rsidRDefault="00CD0101" w:rsidP="007B7407">
    <w:pPr>
      <w:pStyle w:val="Header"/>
      <w:pBdr>
        <w:bottom w:val="none" w:sz="0" w:space="0" w:color="auto"/>
      </w:pBdr>
      <w:jc w:val="center"/>
      <w:rPr>
        <w:rFonts w:ascii="Calibri Light" w:hAnsi="Calibri Light" w:cs="Calibri Light"/>
        <w:color w:val="000000" w:themeColor="text1"/>
      </w:rPr>
    </w:pPr>
    <w:r>
      <w:rPr>
        <w:rFonts w:ascii="Calibri Light" w:hAnsi="Calibri Light" w:cs="Calibri Light"/>
        <w:noProof/>
        <w:color w:val="000000" w:themeColor="text1"/>
      </w:rPr>
      <mc:AlternateContent>
        <mc:Choice Requires="wps">
          <w:drawing>
            <wp:anchor distT="0" distB="0" distL="114300" distR="114300" simplePos="0" relativeHeight="251674624" behindDoc="0" locked="0" layoutInCell="1" allowOverlap="1" wp14:anchorId="22D3E830">
              <wp:simplePos x="0" y="0"/>
              <wp:positionH relativeFrom="margin">
                <wp:align>center</wp:align>
              </wp:positionH>
              <wp:positionV relativeFrom="page">
                <wp:posOffset>450215</wp:posOffset>
              </wp:positionV>
              <wp:extent cx="6868795" cy="360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3798FD" id="Rectangle 11" o:spid="_x0000_s1026" style="position:absolute;margin-left:0;margin-top:35.45pt;width:540.85pt;height:28.3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" fillcolor="#1f3671" stroked="f" strokeweight="1pt">
              <w10:wrap anchorx="margin" anchory="page"/>
            </v:rect>
          </w:pict>
        </mc:Fallback>
      </mc:AlternateContent>
    </w:r>
    <w:r>
      <w:rPr>
        <w:rFonts w:ascii="Calibri Light" w:hAnsi="Calibri Light" w:cs="Calibri Light"/>
        <w:noProof/>
        <w:color w:val="000000" w:themeColor="text1"/>
      </w:rPr>
      <mc:AlternateContent>
        <mc:Choice Requires="wps">
          <w:drawing>
            <wp:anchor distT="0" distB="0" distL="114300" distR="114300" simplePos="0" relativeHeight="251675648" behindDoc="0" locked="0" layoutInCell="1" allowOverlap="1" wp14:anchorId="367F486A">
              <wp:simplePos x="0" y="0"/>
              <wp:positionH relativeFrom="margin">
                <wp:align>center</wp:align>
              </wp:positionH>
              <wp:positionV relativeFrom="page">
                <wp:posOffset>860425</wp:posOffset>
              </wp:positionV>
              <wp:extent cx="6868795" cy="17970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FADFA2" id="Rectangle 10" o:spid="_x0000_s1026" style="position:absolute;margin-left:0;margin-top:67.75pt;width:540.85pt;height:14.1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" fillcolor="#00b0f0" stroked="f" strokeweight="1pt">
              <w10:wrap anchorx="margin" anchory="page"/>
            </v:rect>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44" w:rsidRDefault="00BB7444" w:rsidP="000522F4">
    <w:pPr>
      <w:pStyle w:val="Header"/>
      <w:pBdr>
        <w:bottom w:val="none" w:sz="0" w:space="0" w:color="auto"/>
      </w:pBdr>
      <w:ind w:right="-18"/>
    </w:pPr>
    <w:r>
      <w:rPr>
        <w:rStyle w:val="PageNumber"/>
      </w:rPr>
      <w:tab/>
    </w:r>
  </w:p>
  <w:p w:rsidR="00BB7444" w:rsidRDefault="00CD0101">
    <w:r>
      <w:rPr>
        <w:noProof/>
      </w:rPr>
      <mc:AlternateContent>
        <mc:Choice Requires="wps">
          <w:drawing>
            <wp:anchor distT="0" distB="0" distL="114300" distR="114300" simplePos="0" relativeHeight="251677696" behindDoc="0" locked="0" layoutInCell="1" allowOverlap="1" wp14:anchorId="4C09CF37">
              <wp:simplePos x="0" y="0"/>
              <wp:positionH relativeFrom="margin">
                <wp:align>center</wp:align>
              </wp:positionH>
              <wp:positionV relativeFrom="page">
                <wp:posOffset>450215</wp:posOffset>
              </wp:positionV>
              <wp:extent cx="6868795" cy="35941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345077" id="Rectangle 9" o:spid="_x0000_s1026" style="position:absolute;margin-left:0;margin-top:35.45pt;width:540.85pt;height:28.3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" fillcolor="#1f3671" stroked="f" strokeweight="1pt">
              <w10:wrap anchorx="margin" anchory="page"/>
            </v:rect>
          </w:pict>
        </mc:Fallback>
      </mc:AlternateContent>
    </w:r>
    <w:r>
      <w:rPr>
        <w:noProof/>
      </w:rPr>
      <mc:AlternateContent>
        <mc:Choice Requires="wps">
          <w:drawing>
            <wp:anchor distT="0" distB="0" distL="114300" distR="114300" simplePos="0" relativeHeight="251678720" behindDoc="0" locked="0" layoutInCell="1" allowOverlap="1" wp14:anchorId="2F5F607A">
              <wp:simplePos x="0" y="0"/>
              <wp:positionH relativeFrom="margin">
                <wp:align>center</wp:align>
              </wp:positionH>
              <wp:positionV relativeFrom="page">
                <wp:posOffset>860425</wp:posOffset>
              </wp:positionV>
              <wp:extent cx="6868795" cy="17970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2A4C47" id="Rectangle 8" o:spid="_x0000_s1026" style="position:absolute;margin-left:0;margin-top:67.75pt;width:540.85pt;height:14.1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" fillcolor="#00b0f0" stroked="f" strokeweight="1pt">
              <w10:wrap anchorx="margin" anchory="page"/>
            </v:rect>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53" w:rsidRPr="00325AC7" w:rsidRDefault="00CD0101" w:rsidP="00C76CF4">
    <w:pPr>
      <w:pStyle w:val="Header"/>
      <w:pBdr>
        <w:bottom w:val="none" w:sz="0" w:space="0" w:color="auto"/>
      </w:pBdr>
      <w:jc w:val="center"/>
      <w:rPr>
        <w:rFonts w:ascii="Calibri Light" w:hAnsi="Calibri Light" w:cs="Calibri Light"/>
        <w:color w:val="000000" w:themeColor="text1"/>
      </w:rPr>
    </w:pPr>
    <w:r>
      <w:rPr>
        <w:rFonts w:ascii="Calibri Light" w:hAnsi="Calibri Light" w:cs="Calibri Light"/>
        <w:noProof/>
        <w:color w:val="000000" w:themeColor="text1"/>
      </w:rPr>
      <mc:AlternateContent>
        <mc:Choice Requires="wps">
          <w:drawing>
            <wp:anchor distT="0" distB="0" distL="114300" distR="114300" simplePos="0" relativeHeight="251666432" behindDoc="0" locked="0" layoutInCell="1" allowOverlap="1" wp14:anchorId="7904E695">
              <wp:simplePos x="0" y="0"/>
              <wp:positionH relativeFrom="page">
                <wp:align>center</wp:align>
              </wp:positionH>
              <wp:positionV relativeFrom="page">
                <wp:posOffset>586740</wp:posOffset>
              </wp:positionV>
              <wp:extent cx="9838690" cy="17970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38690"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D850B5" id="Rectangle 7" o:spid="_x0000_s1026" style="position:absolute;margin-left:0;margin-top:46.2pt;width:774.7pt;height:14.1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" fillcolor="#00b0f0" stroked="f" strokeweight="1pt">
              <w10:wrap anchorx="page" anchory="page"/>
            </v:rect>
          </w:pict>
        </mc:Fallback>
      </mc:AlternateContent>
    </w:r>
    <w:r>
      <w:rPr>
        <w:rFonts w:ascii="Calibri Light" w:hAnsi="Calibri Light" w:cs="Calibri Light"/>
        <w:noProof/>
        <w:color w:val="000000" w:themeColor="text1"/>
      </w:rPr>
      <mc:AlternateContent>
        <mc:Choice Requires="wps">
          <w:drawing>
            <wp:anchor distT="0" distB="0" distL="114300" distR="114300" simplePos="0" relativeHeight="251665408" behindDoc="0" locked="0" layoutInCell="1" allowOverlap="1" wp14:anchorId="4C0EE028">
              <wp:simplePos x="0" y="0"/>
              <wp:positionH relativeFrom="page">
                <wp:align>center</wp:align>
              </wp:positionH>
              <wp:positionV relativeFrom="page">
                <wp:posOffset>172720</wp:posOffset>
              </wp:positionV>
              <wp:extent cx="9838690" cy="36004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38690"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2D3CB9" id="Rectangle 6" o:spid="_x0000_s1026" style="position:absolute;margin-left:0;margin-top:13.6pt;width:774.7pt;height:28.3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" fillcolor="#1f3671" stroked="f" strokeweight="1pt">
              <w10:wrap anchorx="page" anchory="page"/>
            </v:rect>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44" w:rsidRPr="00325AC7" w:rsidRDefault="00CD0101" w:rsidP="00EE0C0C">
    <w:pPr>
      <w:pStyle w:val="Header"/>
      <w:pBdr>
        <w:bottom w:val="single" w:sz="4" w:space="0" w:color="auto"/>
      </w:pBdr>
      <w:jc w:val="center"/>
      <w:rPr>
        <w:rFonts w:ascii="Calibri Light" w:hAnsi="Calibri Light" w:cs="Calibri Light"/>
        <w:color w:val="000000" w:themeColor="text1"/>
      </w:rPr>
    </w:pPr>
    <w:r>
      <w:rPr>
        <w:rFonts w:ascii="Calibri Light" w:hAnsi="Calibri Light" w:cs="Calibri Light"/>
        <w:noProof/>
        <w:color w:val="000000" w:themeColor="text1"/>
      </w:rPr>
      <mc:AlternateContent>
        <mc:Choice Requires="wps">
          <w:drawing>
            <wp:anchor distT="0" distB="0" distL="114300" distR="114300" simplePos="0" relativeHeight="251671552" behindDoc="0" locked="0" layoutInCell="1" allowOverlap="1" wp14:anchorId="71BA4C73">
              <wp:simplePos x="0" y="0"/>
              <wp:positionH relativeFrom="margin">
                <wp:align>center</wp:align>
              </wp:positionH>
              <wp:positionV relativeFrom="page">
                <wp:posOffset>450215</wp:posOffset>
              </wp:positionV>
              <wp:extent cx="6868795" cy="36004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941F95" id="Rectangle 5"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" fillcolor="#1f3671" stroked="f" strokeweight="1pt">
              <w10:wrap anchorx="margin" anchory="page"/>
            </v:rect>
          </w:pict>
        </mc:Fallback>
      </mc:AlternateContent>
    </w:r>
    <w:r>
      <w:rPr>
        <w:rFonts w:ascii="Calibri Light" w:hAnsi="Calibri Light" w:cs="Calibri Light"/>
        <w:noProof/>
        <w:color w:val="000000" w:themeColor="text1"/>
      </w:rPr>
      <mc:AlternateContent>
        <mc:Choice Requires="wps">
          <w:drawing>
            <wp:anchor distT="0" distB="0" distL="114300" distR="114300" simplePos="0" relativeHeight="251672576" behindDoc="0" locked="0" layoutInCell="1" allowOverlap="1" wp14:anchorId="1313C387">
              <wp:simplePos x="0" y="0"/>
              <wp:positionH relativeFrom="margin">
                <wp:align>center</wp:align>
              </wp:positionH>
              <wp:positionV relativeFrom="page">
                <wp:posOffset>860425</wp:posOffset>
              </wp:positionV>
              <wp:extent cx="6868795" cy="1797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F60EF3" id="Rectangle 4"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" fillcolor="#00b0f0" stroked="f" strokeweight="1pt">
              <w10:wrap anchorx="margin" anchory="page"/>
            </v:rect>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44" w:rsidRPr="00325AC7" w:rsidRDefault="00CD0101" w:rsidP="00C76CF4">
    <w:pPr>
      <w:pStyle w:val="Header"/>
      <w:pBdr>
        <w:bottom w:val="none" w:sz="0" w:space="0" w:color="auto"/>
      </w:pBdr>
      <w:jc w:val="center"/>
      <w:rPr>
        <w:rFonts w:ascii="Calibri Light" w:hAnsi="Calibri Light" w:cs="Calibri Light"/>
        <w:color w:val="000000" w:themeColor="text1"/>
      </w:rPr>
    </w:pPr>
    <w:r>
      <w:rPr>
        <w:rFonts w:ascii="Calibri Light" w:hAnsi="Calibri Light" w:cs="Calibri Light"/>
        <w:noProof/>
        <w:color w:val="000000" w:themeColor="text1"/>
      </w:rPr>
      <mc:AlternateContent>
        <mc:Choice Requires="wps">
          <w:drawing>
            <wp:anchor distT="0" distB="0" distL="114300" distR="114300" simplePos="0" relativeHeight="251668480" behindDoc="0" locked="0" layoutInCell="1" allowOverlap="1" wp14:anchorId="7840CD4F">
              <wp:simplePos x="0" y="0"/>
              <wp:positionH relativeFrom="page">
                <wp:align>center</wp:align>
              </wp:positionH>
              <wp:positionV relativeFrom="page">
                <wp:posOffset>172720</wp:posOffset>
              </wp:positionV>
              <wp:extent cx="9838690" cy="35623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38690" cy="35623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8DC505" id="Rectangle 3" o:spid="_x0000_s1026"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" fillcolor="#1f3671" stroked="f" strokeweight="1pt">
              <w10:wrap anchorx="page" anchory="page"/>
            </v:rect>
          </w:pict>
        </mc:Fallback>
      </mc:AlternateContent>
    </w:r>
    <w:r>
      <w:rPr>
        <w:rFonts w:ascii="Calibri Light" w:hAnsi="Calibri Light" w:cs="Calibri Light"/>
        <w:noProof/>
        <w:color w:val="000000" w:themeColor="text1"/>
      </w:rPr>
      <mc:AlternateContent>
        <mc:Choice Requires="wps">
          <w:drawing>
            <wp:anchor distT="0" distB="0" distL="114300" distR="114300" simplePos="0" relativeHeight="251669504" behindDoc="0" locked="0" layoutInCell="1" allowOverlap="1" wp14:anchorId="69114389">
              <wp:simplePos x="0" y="0"/>
              <wp:positionH relativeFrom="page">
                <wp:align>center</wp:align>
              </wp:positionH>
              <wp:positionV relativeFrom="page">
                <wp:posOffset>586740</wp:posOffset>
              </wp:positionV>
              <wp:extent cx="9838690" cy="1797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38690"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9120D9" id="Rectangle 2" o:spid="_x0000_s1026"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4B64A9"/>
    <w:multiLevelType w:val="hybridMultilevel"/>
    <w:tmpl w:val="666EE69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0F0C7A99"/>
    <w:multiLevelType w:val="hybridMultilevel"/>
    <w:tmpl w:val="38BE3386"/>
    <w:lvl w:ilvl="0" w:tplc="193C72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E644E"/>
    <w:multiLevelType w:val="hybridMultilevel"/>
    <w:tmpl w:val="888A92C6"/>
    <w:lvl w:ilvl="0" w:tplc="A0824234">
      <w:start w:val="1"/>
      <w:numFmt w:val="low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8266D74">
      <w:start w:val="1"/>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0"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DDC448E"/>
    <w:multiLevelType w:val="hybridMultilevel"/>
    <w:tmpl w:val="8AF208B8"/>
    <w:lvl w:ilvl="0" w:tplc="04090019">
      <w:start w:val="1"/>
      <w:numFmt w:val="lowerLetter"/>
      <w:lvlText w:val="%1."/>
      <w:lvlJc w:val="left"/>
      <w:pPr>
        <w:ind w:left="720" w:hanging="360"/>
      </w:pPr>
      <w:rPr>
        <w:rFonts w:hint="default"/>
        <w:sz w:val="32"/>
        <w:szCs w:val="32"/>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247425"/>
    <w:multiLevelType w:val="hybridMultilevel"/>
    <w:tmpl w:val="10B089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806DB"/>
    <w:multiLevelType w:val="multilevel"/>
    <w:tmpl w:val="661CA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761915"/>
    <w:multiLevelType w:val="multilevel"/>
    <w:tmpl w:val="F2C2B500"/>
    <w:lvl w:ilvl="0">
      <w:start w:val="1"/>
      <w:numFmt w:val="decimal"/>
      <w:lvlText w:val="%1."/>
      <w:lvlJc w:val="left"/>
      <w:pPr>
        <w:ind w:left="435" w:hanging="435"/>
      </w:pPr>
      <w:rPr>
        <w:rFonts w:hint="default"/>
        <w:sz w:val="28"/>
        <w:szCs w:val="28"/>
      </w:rPr>
    </w:lvl>
    <w:lvl w:ilvl="1">
      <w:start w:val="1"/>
      <w:numFmt w:val="decimal"/>
      <w:lvlText w:val="%1.%2."/>
      <w:lvlJc w:val="left"/>
      <w:pPr>
        <w:ind w:left="720" w:hanging="720"/>
      </w:pPr>
      <w:rPr>
        <w:rFonts w:hint="default"/>
        <w:sz w:val="21"/>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31316BCE"/>
    <w:multiLevelType w:val="multilevel"/>
    <w:tmpl w:val="F7FAC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3B4527"/>
    <w:multiLevelType w:val="hybridMultilevel"/>
    <w:tmpl w:val="100860B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8"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20" w15:restartNumberingAfterBreak="0">
    <w:nsid w:val="3D4A0B7C"/>
    <w:multiLevelType w:val="hybridMultilevel"/>
    <w:tmpl w:val="61CC2BDE"/>
    <w:lvl w:ilvl="0" w:tplc="BE3693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082E47"/>
    <w:multiLevelType w:val="multilevel"/>
    <w:tmpl w:val="0A0AA69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C9B2218"/>
    <w:multiLevelType w:val="multilevel"/>
    <w:tmpl w:val="87008E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35B6B"/>
    <w:multiLevelType w:val="multilevel"/>
    <w:tmpl w:val="E1BEBC34"/>
    <w:lvl w:ilvl="0">
      <w:start w:val="1"/>
      <w:numFmt w:val="decimal"/>
      <w:lvlText w:val="%1."/>
      <w:lvlJc w:val="left"/>
      <w:pPr>
        <w:ind w:left="930" w:hanging="57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1"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E2CB5"/>
    <w:multiLevelType w:val="hybridMultilevel"/>
    <w:tmpl w:val="52167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41FDC"/>
    <w:multiLevelType w:val="hybridMultilevel"/>
    <w:tmpl w:val="2410C4E0"/>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tabs>
          <w:tab w:val="num" w:pos="360"/>
        </w:tabs>
        <w:ind w:left="1440" w:hanging="36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7C870DD6"/>
    <w:multiLevelType w:val="hybridMultilevel"/>
    <w:tmpl w:val="F042D388"/>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8"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8"/>
  </w:num>
  <w:num w:numId="2">
    <w:abstractNumId w:val="25"/>
  </w:num>
  <w:num w:numId="3">
    <w:abstractNumId w:val="15"/>
  </w:num>
  <w:num w:numId="4">
    <w:abstractNumId w:val="18"/>
  </w:num>
  <w:num w:numId="5">
    <w:abstractNumId w:val="34"/>
  </w:num>
  <w:num w:numId="6">
    <w:abstractNumId w:val="4"/>
  </w:num>
  <w:num w:numId="7">
    <w:abstractNumId w:val="30"/>
  </w:num>
  <w:num w:numId="8">
    <w:abstractNumId w:val="32"/>
  </w:num>
  <w:num w:numId="9">
    <w:abstractNumId w:val="31"/>
  </w:num>
  <w:num w:numId="10">
    <w:abstractNumId w:val="3"/>
  </w:num>
  <w:num w:numId="11">
    <w:abstractNumId w:val="6"/>
  </w:num>
  <w:num w:numId="12">
    <w:abstractNumId w:val="0"/>
  </w:num>
  <w:num w:numId="13">
    <w:abstractNumId w:val="21"/>
  </w:num>
  <w:num w:numId="14">
    <w:abstractNumId w:val="26"/>
  </w:num>
  <w:num w:numId="15">
    <w:abstractNumId w:val="8"/>
  </w:num>
  <w:num w:numId="16">
    <w:abstractNumId w:val="1"/>
  </w:num>
  <w:num w:numId="17">
    <w:abstractNumId w:val="19"/>
  </w:num>
  <w:num w:numId="18">
    <w:abstractNumId w:val="2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7"/>
  </w:num>
  <w:num w:numId="22">
    <w:abstractNumId w:val="20"/>
  </w:num>
  <w:num w:numId="23">
    <w:abstractNumId w:val="36"/>
  </w:num>
  <w:num w:numId="24">
    <w:abstractNumId w:val="22"/>
  </w:num>
  <w:num w:numId="25">
    <w:abstractNumId w:val="5"/>
  </w:num>
  <w:num w:numId="26">
    <w:abstractNumId w:val="7"/>
  </w:num>
  <w:num w:numId="27">
    <w:abstractNumId w:val="17"/>
  </w:num>
  <w:num w:numId="28">
    <w:abstractNumId w:val="35"/>
  </w:num>
  <w:num w:numId="29">
    <w:abstractNumId w:val="10"/>
  </w:num>
  <w:num w:numId="30">
    <w:abstractNumId w:val="27"/>
  </w:num>
  <w:num w:numId="31">
    <w:abstractNumId w:val="24"/>
  </w:num>
  <w:num w:numId="32">
    <w:abstractNumId w:val="12"/>
  </w:num>
  <w:num w:numId="33">
    <w:abstractNumId w:val="16"/>
  </w:num>
  <w:num w:numId="34">
    <w:abstractNumId w:val="23"/>
  </w:num>
  <w:num w:numId="35">
    <w:abstractNumId w:val="13"/>
  </w:num>
  <w:num w:numId="36">
    <w:abstractNumId w:val="2"/>
  </w:num>
  <w:num w:numId="37">
    <w:abstractNumId w:val="14"/>
  </w:num>
  <w:num w:numId="38">
    <w:abstractNumId w:val="33"/>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PH" w:vendorID="64" w:dllVersion="6" w:nlCheck="1" w:checkStyle="1"/>
  <w:activeWritingStyle w:appName="MSWord" w:lang="en-GB" w:vendorID="64" w:dllVersion="0" w:nlCheck="1" w:checkStyle="0"/>
  <w:activeWritingStyle w:appName="MSWord" w:lang="en-US" w:vendorID="64" w:dllVersion="0" w:nlCheck="1" w:checkStyle="0"/>
  <w:activeWritingStyle w:appName="MSWord" w:lang="en-PH" w:vendorID="64" w:dllVersion="0" w:nlCheck="1" w:checkStyle="0"/>
  <w:activeWritingStyle w:appName="MSWord" w:lang="en-PH"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GyMDWyMDQwNjC1MDJT0lEKTi0uzszPAykwrAUAGOnwKCwAAAA="/>
  </w:docVars>
  <w:rsids>
    <w:rsidRoot w:val="005D004E"/>
    <w:rsid w:val="0000545D"/>
    <w:rsid w:val="00006720"/>
    <w:rsid w:val="00010CCB"/>
    <w:rsid w:val="00026114"/>
    <w:rsid w:val="00026411"/>
    <w:rsid w:val="00031465"/>
    <w:rsid w:val="00040892"/>
    <w:rsid w:val="00040F16"/>
    <w:rsid w:val="00040FF8"/>
    <w:rsid w:val="00046BAF"/>
    <w:rsid w:val="000503CD"/>
    <w:rsid w:val="000506DD"/>
    <w:rsid w:val="00050B7C"/>
    <w:rsid w:val="00051F6E"/>
    <w:rsid w:val="000522F4"/>
    <w:rsid w:val="00053B82"/>
    <w:rsid w:val="000555FF"/>
    <w:rsid w:val="0005593D"/>
    <w:rsid w:val="000574D0"/>
    <w:rsid w:val="0006104C"/>
    <w:rsid w:val="000662BA"/>
    <w:rsid w:val="00070518"/>
    <w:rsid w:val="00070B14"/>
    <w:rsid w:val="00070B64"/>
    <w:rsid w:val="000737D4"/>
    <w:rsid w:val="0007527B"/>
    <w:rsid w:val="0007577D"/>
    <w:rsid w:val="00076450"/>
    <w:rsid w:val="000866CF"/>
    <w:rsid w:val="00086E21"/>
    <w:rsid w:val="00087AC5"/>
    <w:rsid w:val="00094F2C"/>
    <w:rsid w:val="000A1880"/>
    <w:rsid w:val="000A5298"/>
    <w:rsid w:val="000A68E4"/>
    <w:rsid w:val="000A701F"/>
    <w:rsid w:val="000B1E93"/>
    <w:rsid w:val="000B2126"/>
    <w:rsid w:val="000B21C0"/>
    <w:rsid w:val="000B3BCE"/>
    <w:rsid w:val="000C1AA4"/>
    <w:rsid w:val="000C2863"/>
    <w:rsid w:val="000C7927"/>
    <w:rsid w:val="000D2920"/>
    <w:rsid w:val="000D2A1B"/>
    <w:rsid w:val="000D2AA2"/>
    <w:rsid w:val="000D7916"/>
    <w:rsid w:val="000D7C4E"/>
    <w:rsid w:val="000F03A3"/>
    <w:rsid w:val="000F7CC7"/>
    <w:rsid w:val="000F7FDB"/>
    <w:rsid w:val="00106355"/>
    <w:rsid w:val="00106735"/>
    <w:rsid w:val="00107C06"/>
    <w:rsid w:val="0011072C"/>
    <w:rsid w:val="0011087A"/>
    <w:rsid w:val="00111694"/>
    <w:rsid w:val="00113DEB"/>
    <w:rsid w:val="00117C4C"/>
    <w:rsid w:val="001349B5"/>
    <w:rsid w:val="00134EBD"/>
    <w:rsid w:val="001355BE"/>
    <w:rsid w:val="00135C8F"/>
    <w:rsid w:val="0014278D"/>
    <w:rsid w:val="00142BB0"/>
    <w:rsid w:val="0014340E"/>
    <w:rsid w:val="00143950"/>
    <w:rsid w:val="00143DF9"/>
    <w:rsid w:val="0014601F"/>
    <w:rsid w:val="0014647F"/>
    <w:rsid w:val="00147B27"/>
    <w:rsid w:val="001535CE"/>
    <w:rsid w:val="001544A2"/>
    <w:rsid w:val="00155FEC"/>
    <w:rsid w:val="00157E5B"/>
    <w:rsid w:val="001606F3"/>
    <w:rsid w:val="00166D14"/>
    <w:rsid w:val="001701D1"/>
    <w:rsid w:val="00173F64"/>
    <w:rsid w:val="001772FE"/>
    <w:rsid w:val="00185FAA"/>
    <w:rsid w:val="001903F9"/>
    <w:rsid w:val="0019082F"/>
    <w:rsid w:val="00191E31"/>
    <w:rsid w:val="0019319C"/>
    <w:rsid w:val="0019788D"/>
    <w:rsid w:val="001A03EE"/>
    <w:rsid w:val="001A633B"/>
    <w:rsid w:val="001A64E9"/>
    <w:rsid w:val="001A6EDD"/>
    <w:rsid w:val="001B1E7F"/>
    <w:rsid w:val="001B25ED"/>
    <w:rsid w:val="001B2CBA"/>
    <w:rsid w:val="001B53EB"/>
    <w:rsid w:val="001C2544"/>
    <w:rsid w:val="001D0932"/>
    <w:rsid w:val="001D2DAC"/>
    <w:rsid w:val="001E7058"/>
    <w:rsid w:val="001F2227"/>
    <w:rsid w:val="001F2308"/>
    <w:rsid w:val="001F383B"/>
    <w:rsid w:val="00207753"/>
    <w:rsid w:val="00210F1E"/>
    <w:rsid w:val="00213924"/>
    <w:rsid w:val="0021463F"/>
    <w:rsid w:val="00214C2C"/>
    <w:rsid w:val="002245D1"/>
    <w:rsid w:val="00226E18"/>
    <w:rsid w:val="0022754B"/>
    <w:rsid w:val="00234536"/>
    <w:rsid w:val="0023492F"/>
    <w:rsid w:val="002358C1"/>
    <w:rsid w:val="00237F85"/>
    <w:rsid w:val="00243F87"/>
    <w:rsid w:val="00250132"/>
    <w:rsid w:val="002574CF"/>
    <w:rsid w:val="00257749"/>
    <w:rsid w:val="00270254"/>
    <w:rsid w:val="00271DEB"/>
    <w:rsid w:val="00276A8D"/>
    <w:rsid w:val="00277B1A"/>
    <w:rsid w:val="002803EF"/>
    <w:rsid w:val="00282826"/>
    <w:rsid w:val="0028288E"/>
    <w:rsid w:val="002852B5"/>
    <w:rsid w:val="00287A9C"/>
    <w:rsid w:val="00293442"/>
    <w:rsid w:val="002937EB"/>
    <w:rsid w:val="00293D6D"/>
    <w:rsid w:val="00294672"/>
    <w:rsid w:val="00294F38"/>
    <w:rsid w:val="002A30DC"/>
    <w:rsid w:val="002A3AB6"/>
    <w:rsid w:val="002C030A"/>
    <w:rsid w:val="002C28EB"/>
    <w:rsid w:val="002C3FB5"/>
    <w:rsid w:val="002C4A10"/>
    <w:rsid w:val="002D0049"/>
    <w:rsid w:val="002D154F"/>
    <w:rsid w:val="002D6D89"/>
    <w:rsid w:val="002E13A8"/>
    <w:rsid w:val="002E1BB4"/>
    <w:rsid w:val="002E3A44"/>
    <w:rsid w:val="002F03EB"/>
    <w:rsid w:val="002F245E"/>
    <w:rsid w:val="002F540B"/>
    <w:rsid w:val="00302BC4"/>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4BBF"/>
    <w:rsid w:val="00354DC3"/>
    <w:rsid w:val="00355FD4"/>
    <w:rsid w:val="003577D1"/>
    <w:rsid w:val="00357CBC"/>
    <w:rsid w:val="00364202"/>
    <w:rsid w:val="003674A5"/>
    <w:rsid w:val="00373600"/>
    <w:rsid w:val="00384099"/>
    <w:rsid w:val="00387EED"/>
    <w:rsid w:val="0039131B"/>
    <w:rsid w:val="00391DA9"/>
    <w:rsid w:val="00392AE1"/>
    <w:rsid w:val="00395360"/>
    <w:rsid w:val="003A3BD1"/>
    <w:rsid w:val="003A3E01"/>
    <w:rsid w:val="003A406D"/>
    <w:rsid w:val="003A61DB"/>
    <w:rsid w:val="003B08FB"/>
    <w:rsid w:val="003B46C2"/>
    <w:rsid w:val="003B6075"/>
    <w:rsid w:val="003B63DE"/>
    <w:rsid w:val="003D1B22"/>
    <w:rsid w:val="003D1BB0"/>
    <w:rsid w:val="003D3CC6"/>
    <w:rsid w:val="003D4614"/>
    <w:rsid w:val="003D5A2B"/>
    <w:rsid w:val="003D5C02"/>
    <w:rsid w:val="003D5EDC"/>
    <w:rsid w:val="003D7414"/>
    <w:rsid w:val="003E0968"/>
    <w:rsid w:val="003E14AF"/>
    <w:rsid w:val="003E5A0D"/>
    <w:rsid w:val="003E6B87"/>
    <w:rsid w:val="003F08D4"/>
    <w:rsid w:val="00400BA7"/>
    <w:rsid w:val="00401475"/>
    <w:rsid w:val="0040153E"/>
    <w:rsid w:val="0040591A"/>
    <w:rsid w:val="00407B39"/>
    <w:rsid w:val="00410437"/>
    <w:rsid w:val="00410468"/>
    <w:rsid w:val="00420E71"/>
    <w:rsid w:val="00421E53"/>
    <w:rsid w:val="0042281D"/>
    <w:rsid w:val="00425668"/>
    <w:rsid w:val="00430BF4"/>
    <w:rsid w:val="00431385"/>
    <w:rsid w:val="00433306"/>
    <w:rsid w:val="004363B3"/>
    <w:rsid w:val="00442EE1"/>
    <w:rsid w:val="0044361F"/>
    <w:rsid w:val="004459E9"/>
    <w:rsid w:val="00445B99"/>
    <w:rsid w:val="0044647A"/>
    <w:rsid w:val="0045016C"/>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48F6"/>
    <w:rsid w:val="00485547"/>
    <w:rsid w:val="004929E9"/>
    <w:rsid w:val="004A2D50"/>
    <w:rsid w:val="004A3823"/>
    <w:rsid w:val="004A38AF"/>
    <w:rsid w:val="004A610E"/>
    <w:rsid w:val="004A7785"/>
    <w:rsid w:val="004A7F58"/>
    <w:rsid w:val="004B06B6"/>
    <w:rsid w:val="004B3A7B"/>
    <w:rsid w:val="004B593A"/>
    <w:rsid w:val="004B5AEE"/>
    <w:rsid w:val="004C71BF"/>
    <w:rsid w:val="004D5006"/>
    <w:rsid w:val="004D5B10"/>
    <w:rsid w:val="004E28E9"/>
    <w:rsid w:val="004E3A11"/>
    <w:rsid w:val="004E44ED"/>
    <w:rsid w:val="004E56FB"/>
    <w:rsid w:val="004E67D0"/>
    <w:rsid w:val="004E71C0"/>
    <w:rsid w:val="004F173A"/>
    <w:rsid w:val="004F3884"/>
    <w:rsid w:val="004F3C13"/>
    <w:rsid w:val="004F69DC"/>
    <w:rsid w:val="00502245"/>
    <w:rsid w:val="00510B77"/>
    <w:rsid w:val="00511F33"/>
    <w:rsid w:val="00515C58"/>
    <w:rsid w:val="00521CA5"/>
    <w:rsid w:val="005247FB"/>
    <w:rsid w:val="00525B5C"/>
    <w:rsid w:val="00526D8A"/>
    <w:rsid w:val="00527ADF"/>
    <w:rsid w:val="00531D1B"/>
    <w:rsid w:val="005334E8"/>
    <w:rsid w:val="00533772"/>
    <w:rsid w:val="00535D36"/>
    <w:rsid w:val="0053651A"/>
    <w:rsid w:val="00540C54"/>
    <w:rsid w:val="00541575"/>
    <w:rsid w:val="00544A7B"/>
    <w:rsid w:val="00545B61"/>
    <w:rsid w:val="00554C5B"/>
    <w:rsid w:val="0055722B"/>
    <w:rsid w:val="00565001"/>
    <w:rsid w:val="00566120"/>
    <w:rsid w:val="0056760D"/>
    <w:rsid w:val="0056796D"/>
    <w:rsid w:val="00577B58"/>
    <w:rsid w:val="00581702"/>
    <w:rsid w:val="00582F55"/>
    <w:rsid w:val="00582FEE"/>
    <w:rsid w:val="00586ADB"/>
    <w:rsid w:val="0058774F"/>
    <w:rsid w:val="0059241A"/>
    <w:rsid w:val="0059317C"/>
    <w:rsid w:val="00595044"/>
    <w:rsid w:val="00597141"/>
    <w:rsid w:val="005A7C73"/>
    <w:rsid w:val="005A7EA4"/>
    <w:rsid w:val="005B2D47"/>
    <w:rsid w:val="005B4DF9"/>
    <w:rsid w:val="005C0562"/>
    <w:rsid w:val="005C0619"/>
    <w:rsid w:val="005C0689"/>
    <w:rsid w:val="005C4684"/>
    <w:rsid w:val="005D004E"/>
    <w:rsid w:val="005D051C"/>
    <w:rsid w:val="005D772B"/>
    <w:rsid w:val="005F71FC"/>
    <w:rsid w:val="0060208E"/>
    <w:rsid w:val="0060239D"/>
    <w:rsid w:val="00602F23"/>
    <w:rsid w:val="00603951"/>
    <w:rsid w:val="00603CFD"/>
    <w:rsid w:val="00607559"/>
    <w:rsid w:val="00611704"/>
    <w:rsid w:val="00611A6E"/>
    <w:rsid w:val="006120E1"/>
    <w:rsid w:val="00613297"/>
    <w:rsid w:val="00615841"/>
    <w:rsid w:val="00616CF5"/>
    <w:rsid w:val="00617554"/>
    <w:rsid w:val="00617EC6"/>
    <w:rsid w:val="0062386A"/>
    <w:rsid w:val="006265EF"/>
    <w:rsid w:val="00636295"/>
    <w:rsid w:val="00640441"/>
    <w:rsid w:val="00640609"/>
    <w:rsid w:val="00641F7D"/>
    <w:rsid w:val="0064367A"/>
    <w:rsid w:val="0064403B"/>
    <w:rsid w:val="00644358"/>
    <w:rsid w:val="00651D81"/>
    <w:rsid w:val="00654FDD"/>
    <w:rsid w:val="006751B2"/>
    <w:rsid w:val="00675AC3"/>
    <w:rsid w:val="00676980"/>
    <w:rsid w:val="006771E8"/>
    <w:rsid w:val="006878A6"/>
    <w:rsid w:val="00694F9E"/>
    <w:rsid w:val="006A0986"/>
    <w:rsid w:val="006A1242"/>
    <w:rsid w:val="006A71CC"/>
    <w:rsid w:val="006B2297"/>
    <w:rsid w:val="006B275D"/>
    <w:rsid w:val="006B65AD"/>
    <w:rsid w:val="006B7B78"/>
    <w:rsid w:val="006C09F1"/>
    <w:rsid w:val="006C45C1"/>
    <w:rsid w:val="006D495C"/>
    <w:rsid w:val="006D579D"/>
    <w:rsid w:val="006D74CA"/>
    <w:rsid w:val="006E21AD"/>
    <w:rsid w:val="006E31BD"/>
    <w:rsid w:val="006E3D4D"/>
    <w:rsid w:val="006E4735"/>
    <w:rsid w:val="006E54BD"/>
    <w:rsid w:val="006F610E"/>
    <w:rsid w:val="0070321F"/>
    <w:rsid w:val="00706757"/>
    <w:rsid w:val="00707B68"/>
    <w:rsid w:val="00707F3B"/>
    <w:rsid w:val="00710C5F"/>
    <w:rsid w:val="0071132F"/>
    <w:rsid w:val="00713220"/>
    <w:rsid w:val="00713CAD"/>
    <w:rsid w:val="00714061"/>
    <w:rsid w:val="00716849"/>
    <w:rsid w:val="00717E83"/>
    <w:rsid w:val="00721C64"/>
    <w:rsid w:val="007226D2"/>
    <w:rsid w:val="007370CF"/>
    <w:rsid w:val="00743724"/>
    <w:rsid w:val="00745F32"/>
    <w:rsid w:val="00746821"/>
    <w:rsid w:val="00747336"/>
    <w:rsid w:val="00751730"/>
    <w:rsid w:val="007542F0"/>
    <w:rsid w:val="00756626"/>
    <w:rsid w:val="00760FB0"/>
    <w:rsid w:val="007652AE"/>
    <w:rsid w:val="00767876"/>
    <w:rsid w:val="00771083"/>
    <w:rsid w:val="007757A8"/>
    <w:rsid w:val="00790CF1"/>
    <w:rsid w:val="00793E7D"/>
    <w:rsid w:val="00795CB4"/>
    <w:rsid w:val="007965BF"/>
    <w:rsid w:val="007A12FB"/>
    <w:rsid w:val="007A603B"/>
    <w:rsid w:val="007B03FA"/>
    <w:rsid w:val="007B15DA"/>
    <w:rsid w:val="007B1B91"/>
    <w:rsid w:val="007B1CBD"/>
    <w:rsid w:val="007B57B8"/>
    <w:rsid w:val="007B7407"/>
    <w:rsid w:val="007C1332"/>
    <w:rsid w:val="007C350D"/>
    <w:rsid w:val="007C3DC5"/>
    <w:rsid w:val="007C79DE"/>
    <w:rsid w:val="007D1F20"/>
    <w:rsid w:val="007D27E8"/>
    <w:rsid w:val="007E61B4"/>
    <w:rsid w:val="007F57AB"/>
    <w:rsid w:val="007F6DC3"/>
    <w:rsid w:val="007F71A7"/>
    <w:rsid w:val="008025C0"/>
    <w:rsid w:val="008066E5"/>
    <w:rsid w:val="00811F8E"/>
    <w:rsid w:val="0082201F"/>
    <w:rsid w:val="008224AD"/>
    <w:rsid w:val="00825643"/>
    <w:rsid w:val="008314D6"/>
    <w:rsid w:val="008323AD"/>
    <w:rsid w:val="00835762"/>
    <w:rsid w:val="00840130"/>
    <w:rsid w:val="00840C76"/>
    <w:rsid w:val="00845636"/>
    <w:rsid w:val="0084681A"/>
    <w:rsid w:val="00847A5C"/>
    <w:rsid w:val="008502DF"/>
    <w:rsid w:val="00850B43"/>
    <w:rsid w:val="00853718"/>
    <w:rsid w:val="00862F42"/>
    <w:rsid w:val="0087421C"/>
    <w:rsid w:val="00875559"/>
    <w:rsid w:val="00880ABC"/>
    <w:rsid w:val="00882949"/>
    <w:rsid w:val="00885B16"/>
    <w:rsid w:val="00886FDE"/>
    <w:rsid w:val="00887632"/>
    <w:rsid w:val="00890088"/>
    <w:rsid w:val="008907D8"/>
    <w:rsid w:val="00892FD6"/>
    <w:rsid w:val="00893502"/>
    <w:rsid w:val="008944EC"/>
    <w:rsid w:val="0089726F"/>
    <w:rsid w:val="008A1C3E"/>
    <w:rsid w:val="008A2910"/>
    <w:rsid w:val="008A32EB"/>
    <w:rsid w:val="008A5447"/>
    <w:rsid w:val="008A7F85"/>
    <w:rsid w:val="008B2699"/>
    <w:rsid w:val="008B28AC"/>
    <w:rsid w:val="008B32E2"/>
    <w:rsid w:val="008B42C0"/>
    <w:rsid w:val="008B4CA8"/>
    <w:rsid w:val="008C1FAB"/>
    <w:rsid w:val="008C3AD0"/>
    <w:rsid w:val="008C54AE"/>
    <w:rsid w:val="008D6B3A"/>
    <w:rsid w:val="008E4035"/>
    <w:rsid w:val="008E7F00"/>
    <w:rsid w:val="008F0A9E"/>
    <w:rsid w:val="008F4E89"/>
    <w:rsid w:val="008F58CF"/>
    <w:rsid w:val="0090346C"/>
    <w:rsid w:val="00906FFA"/>
    <w:rsid w:val="00907281"/>
    <w:rsid w:val="0090729D"/>
    <w:rsid w:val="00911C31"/>
    <w:rsid w:val="009158DE"/>
    <w:rsid w:val="00915D81"/>
    <w:rsid w:val="00930CBB"/>
    <w:rsid w:val="00934B44"/>
    <w:rsid w:val="00941416"/>
    <w:rsid w:val="00943C89"/>
    <w:rsid w:val="00944238"/>
    <w:rsid w:val="009457AB"/>
    <w:rsid w:val="00945EF0"/>
    <w:rsid w:val="009470F3"/>
    <w:rsid w:val="00947D84"/>
    <w:rsid w:val="00953BF6"/>
    <w:rsid w:val="009556DF"/>
    <w:rsid w:val="00962C47"/>
    <w:rsid w:val="00970032"/>
    <w:rsid w:val="00972789"/>
    <w:rsid w:val="00973D07"/>
    <w:rsid w:val="009758BA"/>
    <w:rsid w:val="009762DA"/>
    <w:rsid w:val="00982731"/>
    <w:rsid w:val="0098325E"/>
    <w:rsid w:val="00984EAC"/>
    <w:rsid w:val="0098725D"/>
    <w:rsid w:val="009874EB"/>
    <w:rsid w:val="00987B72"/>
    <w:rsid w:val="00990FC7"/>
    <w:rsid w:val="009920E2"/>
    <w:rsid w:val="009951E4"/>
    <w:rsid w:val="009A27BF"/>
    <w:rsid w:val="009B163B"/>
    <w:rsid w:val="009B4E01"/>
    <w:rsid w:val="009B61D3"/>
    <w:rsid w:val="009B7F78"/>
    <w:rsid w:val="009C102F"/>
    <w:rsid w:val="009C5305"/>
    <w:rsid w:val="009C5D46"/>
    <w:rsid w:val="009C71E5"/>
    <w:rsid w:val="009D2576"/>
    <w:rsid w:val="009D3F1E"/>
    <w:rsid w:val="009D6629"/>
    <w:rsid w:val="009D70CC"/>
    <w:rsid w:val="009D7F06"/>
    <w:rsid w:val="009E25F8"/>
    <w:rsid w:val="009E2AAC"/>
    <w:rsid w:val="009E5BF2"/>
    <w:rsid w:val="009E5E25"/>
    <w:rsid w:val="009E7DCE"/>
    <w:rsid w:val="009F294B"/>
    <w:rsid w:val="009F5F26"/>
    <w:rsid w:val="00A24A5C"/>
    <w:rsid w:val="00A279AB"/>
    <w:rsid w:val="00A313CA"/>
    <w:rsid w:val="00A33D57"/>
    <w:rsid w:val="00A35DB4"/>
    <w:rsid w:val="00A368BA"/>
    <w:rsid w:val="00A41D19"/>
    <w:rsid w:val="00A47654"/>
    <w:rsid w:val="00A518A9"/>
    <w:rsid w:val="00A51E42"/>
    <w:rsid w:val="00A547D1"/>
    <w:rsid w:val="00A57127"/>
    <w:rsid w:val="00A611CD"/>
    <w:rsid w:val="00A6318A"/>
    <w:rsid w:val="00A64531"/>
    <w:rsid w:val="00A70B76"/>
    <w:rsid w:val="00A765EE"/>
    <w:rsid w:val="00A77A08"/>
    <w:rsid w:val="00A77AA1"/>
    <w:rsid w:val="00A80946"/>
    <w:rsid w:val="00A809A1"/>
    <w:rsid w:val="00A878DD"/>
    <w:rsid w:val="00A90ED7"/>
    <w:rsid w:val="00A926BF"/>
    <w:rsid w:val="00A928AE"/>
    <w:rsid w:val="00A94813"/>
    <w:rsid w:val="00A94B37"/>
    <w:rsid w:val="00A95BA9"/>
    <w:rsid w:val="00AA31D4"/>
    <w:rsid w:val="00AA3252"/>
    <w:rsid w:val="00AB02E1"/>
    <w:rsid w:val="00AB1DBD"/>
    <w:rsid w:val="00AB7B0F"/>
    <w:rsid w:val="00AC21AC"/>
    <w:rsid w:val="00AC3A4A"/>
    <w:rsid w:val="00AC6895"/>
    <w:rsid w:val="00AD001F"/>
    <w:rsid w:val="00AD07AC"/>
    <w:rsid w:val="00AD252D"/>
    <w:rsid w:val="00AD59C7"/>
    <w:rsid w:val="00AE1703"/>
    <w:rsid w:val="00AE32AE"/>
    <w:rsid w:val="00AF1745"/>
    <w:rsid w:val="00AF2E30"/>
    <w:rsid w:val="00B0022A"/>
    <w:rsid w:val="00B027DD"/>
    <w:rsid w:val="00B04872"/>
    <w:rsid w:val="00B0595B"/>
    <w:rsid w:val="00B115D0"/>
    <w:rsid w:val="00B116B6"/>
    <w:rsid w:val="00B21169"/>
    <w:rsid w:val="00B2160B"/>
    <w:rsid w:val="00B221A8"/>
    <w:rsid w:val="00B244D7"/>
    <w:rsid w:val="00B31ABD"/>
    <w:rsid w:val="00B33993"/>
    <w:rsid w:val="00B36E25"/>
    <w:rsid w:val="00B41274"/>
    <w:rsid w:val="00B47544"/>
    <w:rsid w:val="00B54017"/>
    <w:rsid w:val="00B56690"/>
    <w:rsid w:val="00B61AB0"/>
    <w:rsid w:val="00B65AED"/>
    <w:rsid w:val="00B668CE"/>
    <w:rsid w:val="00B70A2E"/>
    <w:rsid w:val="00B748D5"/>
    <w:rsid w:val="00B77B9E"/>
    <w:rsid w:val="00B82307"/>
    <w:rsid w:val="00B86B00"/>
    <w:rsid w:val="00B87857"/>
    <w:rsid w:val="00B90E70"/>
    <w:rsid w:val="00B91E7C"/>
    <w:rsid w:val="00B92B9B"/>
    <w:rsid w:val="00B9305B"/>
    <w:rsid w:val="00B931C7"/>
    <w:rsid w:val="00B94AF6"/>
    <w:rsid w:val="00B96694"/>
    <w:rsid w:val="00B968CC"/>
    <w:rsid w:val="00B97C69"/>
    <w:rsid w:val="00BA0DFE"/>
    <w:rsid w:val="00BA2142"/>
    <w:rsid w:val="00BB01D7"/>
    <w:rsid w:val="00BB7444"/>
    <w:rsid w:val="00BC0ABD"/>
    <w:rsid w:val="00BC26E4"/>
    <w:rsid w:val="00BC4004"/>
    <w:rsid w:val="00BC6DE9"/>
    <w:rsid w:val="00BD1FB1"/>
    <w:rsid w:val="00BD27CD"/>
    <w:rsid w:val="00BD285A"/>
    <w:rsid w:val="00BD44D7"/>
    <w:rsid w:val="00BD7125"/>
    <w:rsid w:val="00BF2679"/>
    <w:rsid w:val="00C00771"/>
    <w:rsid w:val="00C01275"/>
    <w:rsid w:val="00C01456"/>
    <w:rsid w:val="00C0214D"/>
    <w:rsid w:val="00C07E9F"/>
    <w:rsid w:val="00C125A4"/>
    <w:rsid w:val="00C12A90"/>
    <w:rsid w:val="00C15627"/>
    <w:rsid w:val="00C21D27"/>
    <w:rsid w:val="00C21E0D"/>
    <w:rsid w:val="00C22886"/>
    <w:rsid w:val="00C25922"/>
    <w:rsid w:val="00C30E06"/>
    <w:rsid w:val="00C316CB"/>
    <w:rsid w:val="00C33140"/>
    <w:rsid w:val="00C35100"/>
    <w:rsid w:val="00C41797"/>
    <w:rsid w:val="00C41AFF"/>
    <w:rsid w:val="00C45353"/>
    <w:rsid w:val="00C45EB6"/>
    <w:rsid w:val="00C47F50"/>
    <w:rsid w:val="00C557C2"/>
    <w:rsid w:val="00C60DE1"/>
    <w:rsid w:val="00C7215D"/>
    <w:rsid w:val="00C758CD"/>
    <w:rsid w:val="00C76559"/>
    <w:rsid w:val="00C76CF4"/>
    <w:rsid w:val="00C80747"/>
    <w:rsid w:val="00C827D5"/>
    <w:rsid w:val="00C83853"/>
    <w:rsid w:val="00C856D4"/>
    <w:rsid w:val="00C8662C"/>
    <w:rsid w:val="00C86802"/>
    <w:rsid w:val="00C87C31"/>
    <w:rsid w:val="00C90450"/>
    <w:rsid w:val="00C905B1"/>
    <w:rsid w:val="00C90671"/>
    <w:rsid w:val="00C92DE4"/>
    <w:rsid w:val="00C9361C"/>
    <w:rsid w:val="00C94623"/>
    <w:rsid w:val="00C97455"/>
    <w:rsid w:val="00C9778D"/>
    <w:rsid w:val="00C97877"/>
    <w:rsid w:val="00CA027F"/>
    <w:rsid w:val="00CA5FB8"/>
    <w:rsid w:val="00CA65F2"/>
    <w:rsid w:val="00CB1B60"/>
    <w:rsid w:val="00CB1DE7"/>
    <w:rsid w:val="00CB30CA"/>
    <w:rsid w:val="00CB3C78"/>
    <w:rsid w:val="00CB56D1"/>
    <w:rsid w:val="00CB58CD"/>
    <w:rsid w:val="00CB5EE3"/>
    <w:rsid w:val="00CB76CE"/>
    <w:rsid w:val="00CC0086"/>
    <w:rsid w:val="00CC4B81"/>
    <w:rsid w:val="00CC7F7A"/>
    <w:rsid w:val="00CD0101"/>
    <w:rsid w:val="00CD08C6"/>
    <w:rsid w:val="00CD2272"/>
    <w:rsid w:val="00CD6817"/>
    <w:rsid w:val="00CE1A0A"/>
    <w:rsid w:val="00CE43A0"/>
    <w:rsid w:val="00CF0A4E"/>
    <w:rsid w:val="00CF56CD"/>
    <w:rsid w:val="00CF6910"/>
    <w:rsid w:val="00CF7791"/>
    <w:rsid w:val="00D01023"/>
    <w:rsid w:val="00D0589E"/>
    <w:rsid w:val="00D1099E"/>
    <w:rsid w:val="00D10B7C"/>
    <w:rsid w:val="00D202EB"/>
    <w:rsid w:val="00D2157B"/>
    <w:rsid w:val="00D215A5"/>
    <w:rsid w:val="00D21CAB"/>
    <w:rsid w:val="00D22DE9"/>
    <w:rsid w:val="00D24F70"/>
    <w:rsid w:val="00D253C9"/>
    <w:rsid w:val="00D2781F"/>
    <w:rsid w:val="00D30C2A"/>
    <w:rsid w:val="00D33C4F"/>
    <w:rsid w:val="00D3762E"/>
    <w:rsid w:val="00D37B2A"/>
    <w:rsid w:val="00D41B6A"/>
    <w:rsid w:val="00D45456"/>
    <w:rsid w:val="00D54121"/>
    <w:rsid w:val="00D54EA5"/>
    <w:rsid w:val="00D63DEC"/>
    <w:rsid w:val="00D6469D"/>
    <w:rsid w:val="00D64E8D"/>
    <w:rsid w:val="00D65EBA"/>
    <w:rsid w:val="00D6681B"/>
    <w:rsid w:val="00D67159"/>
    <w:rsid w:val="00D67D77"/>
    <w:rsid w:val="00D67E19"/>
    <w:rsid w:val="00D71EBE"/>
    <w:rsid w:val="00D73FD4"/>
    <w:rsid w:val="00D765F2"/>
    <w:rsid w:val="00D829B5"/>
    <w:rsid w:val="00D85CE6"/>
    <w:rsid w:val="00D91A37"/>
    <w:rsid w:val="00D927B4"/>
    <w:rsid w:val="00DA165D"/>
    <w:rsid w:val="00DA5A9B"/>
    <w:rsid w:val="00DB1E26"/>
    <w:rsid w:val="00DB274A"/>
    <w:rsid w:val="00DB4515"/>
    <w:rsid w:val="00DC68C4"/>
    <w:rsid w:val="00DD0832"/>
    <w:rsid w:val="00DD2F9C"/>
    <w:rsid w:val="00DD59F0"/>
    <w:rsid w:val="00DD62BD"/>
    <w:rsid w:val="00DE1209"/>
    <w:rsid w:val="00DE559A"/>
    <w:rsid w:val="00DE6254"/>
    <w:rsid w:val="00DF1931"/>
    <w:rsid w:val="00DF4F37"/>
    <w:rsid w:val="00DF4F6E"/>
    <w:rsid w:val="00DF696F"/>
    <w:rsid w:val="00E047D3"/>
    <w:rsid w:val="00E06460"/>
    <w:rsid w:val="00E074C9"/>
    <w:rsid w:val="00E077FE"/>
    <w:rsid w:val="00E112B7"/>
    <w:rsid w:val="00E208D5"/>
    <w:rsid w:val="00E20E98"/>
    <w:rsid w:val="00E267E0"/>
    <w:rsid w:val="00E275BA"/>
    <w:rsid w:val="00E3062A"/>
    <w:rsid w:val="00E3133F"/>
    <w:rsid w:val="00E36ED9"/>
    <w:rsid w:val="00E3717E"/>
    <w:rsid w:val="00E42F4C"/>
    <w:rsid w:val="00E459D9"/>
    <w:rsid w:val="00E4721F"/>
    <w:rsid w:val="00E47CCB"/>
    <w:rsid w:val="00E600BD"/>
    <w:rsid w:val="00E63B16"/>
    <w:rsid w:val="00E67E9C"/>
    <w:rsid w:val="00E73B2C"/>
    <w:rsid w:val="00E7523D"/>
    <w:rsid w:val="00E80C24"/>
    <w:rsid w:val="00E873BE"/>
    <w:rsid w:val="00E87FE3"/>
    <w:rsid w:val="00E9019B"/>
    <w:rsid w:val="00E95CB4"/>
    <w:rsid w:val="00EA093D"/>
    <w:rsid w:val="00EA1CEA"/>
    <w:rsid w:val="00EA227D"/>
    <w:rsid w:val="00EA6757"/>
    <w:rsid w:val="00EA759A"/>
    <w:rsid w:val="00EB3611"/>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F0094C"/>
    <w:rsid w:val="00F02232"/>
    <w:rsid w:val="00F02798"/>
    <w:rsid w:val="00F124F8"/>
    <w:rsid w:val="00F1305F"/>
    <w:rsid w:val="00F15352"/>
    <w:rsid w:val="00F17278"/>
    <w:rsid w:val="00F1787F"/>
    <w:rsid w:val="00F21696"/>
    <w:rsid w:val="00F23801"/>
    <w:rsid w:val="00F32F10"/>
    <w:rsid w:val="00F36261"/>
    <w:rsid w:val="00F42B6C"/>
    <w:rsid w:val="00F44998"/>
    <w:rsid w:val="00F45CDA"/>
    <w:rsid w:val="00F468E1"/>
    <w:rsid w:val="00F4693E"/>
    <w:rsid w:val="00F5135D"/>
    <w:rsid w:val="00F5384F"/>
    <w:rsid w:val="00F539FB"/>
    <w:rsid w:val="00F54E80"/>
    <w:rsid w:val="00F560B5"/>
    <w:rsid w:val="00F600FF"/>
    <w:rsid w:val="00F61036"/>
    <w:rsid w:val="00F62C2E"/>
    <w:rsid w:val="00F62DE7"/>
    <w:rsid w:val="00F66BC5"/>
    <w:rsid w:val="00F711E0"/>
    <w:rsid w:val="00F77F1A"/>
    <w:rsid w:val="00F83B76"/>
    <w:rsid w:val="00F9381A"/>
    <w:rsid w:val="00F946E2"/>
    <w:rsid w:val="00F96BC7"/>
    <w:rsid w:val="00F975B1"/>
    <w:rsid w:val="00FA6320"/>
    <w:rsid w:val="00FA6A48"/>
    <w:rsid w:val="00FA73C6"/>
    <w:rsid w:val="00FB774A"/>
    <w:rsid w:val="00FC1669"/>
    <w:rsid w:val="00FC70E7"/>
    <w:rsid w:val="00FD14CE"/>
    <w:rsid w:val="00FD570F"/>
    <w:rsid w:val="00FE43DB"/>
    <w:rsid w:val="00FE7290"/>
    <w:rsid w:val="00FF05B4"/>
    <w:rsid w:val="00FF1BF0"/>
    <w:rsid w:val="00FF25B7"/>
    <w:rsid w:val="00FF2A7B"/>
    <w:rsid w:val="00FF4B98"/>
    <w:rsid w:val="00FF4D7A"/>
    <w:rsid w:val="00FF642F"/>
    <w:rsid w:val="00FF6FF2"/>
    <w:rsid w:val="00FF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38D84"/>
  <w15:docId w15:val="{9ADEEB03-E6DE-4A33-9F9C-E812FD2E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98"/>
    <w:rPr>
      <w:sz w:val="24"/>
      <w:szCs w:val="24"/>
    </w:rPr>
  </w:style>
  <w:style w:type="paragraph" w:styleId="Heading1">
    <w:name w:val="heading 1"/>
    <w:basedOn w:val="Normal"/>
    <w:next w:val="Normal"/>
    <w:link w:val="Heading1Char"/>
    <w:uiPriority w:val="9"/>
    <w:qFormat/>
    <w:rsid w:val="00E95CB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4D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paragraph" w:styleId="Heading7">
    <w:name w:val="heading 7"/>
    <w:basedOn w:val="Normal"/>
    <w:next w:val="Normal"/>
    <w:link w:val="Heading7Char"/>
    <w:uiPriority w:val="9"/>
    <w:qFormat/>
    <w:rsid w:val="0060208E"/>
    <w:pPr>
      <w:numPr>
        <w:ilvl w:val="6"/>
        <w:numId w:val="23"/>
      </w:num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60208E"/>
    <w:pPr>
      <w:numPr>
        <w:ilvl w:val="7"/>
        <w:numId w:val="23"/>
      </w:num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60208E"/>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qFormat/>
    <w:rsid w:val="000737D4"/>
    <w:rPr>
      <w:rFonts w:ascii="Arial" w:hAnsi="Arial"/>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Citation List,본문(내용)"/>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aliases w:val="fn Char2,ADB Char2,single space Char1,footnote text Char Char1,fn Char Char1,ADB Char Char1,single space Char Char Char1,Fußnotentextf Char1,Footnote Char,Footnote Text Char2 Char Char,Footnote Text Char Char1 Char1 Char"/>
    <w:basedOn w:val="DefaultParagraphFont"/>
    <w:link w:val="FootnoteText"/>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21"/>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val="en-GB" w:eastAsia="zh-CN"/>
    </w:rPr>
  </w:style>
  <w:style w:type="character" w:customStyle="1" w:styleId="UnresolvedMention2">
    <w:name w:val="Unresolved Mention2"/>
    <w:basedOn w:val="DefaultParagraphFont"/>
    <w:uiPriority w:val="99"/>
    <w:semiHidden/>
    <w:unhideWhenUsed/>
    <w:rsid w:val="005F71FC"/>
    <w:rPr>
      <w:color w:val="605E5C"/>
      <w:shd w:val="clear" w:color="auto" w:fill="E1DFDD"/>
    </w:rPr>
  </w:style>
  <w:style w:type="character" w:customStyle="1" w:styleId="Heading7Char">
    <w:name w:val="Heading 7 Char"/>
    <w:basedOn w:val="DefaultParagraphFont"/>
    <w:link w:val="Heading7"/>
    <w:uiPriority w:val="9"/>
    <w:rsid w:val="0060208E"/>
    <w:rPr>
      <w:rFonts w:asciiTheme="minorHAnsi" w:hAnsiTheme="minorHAnsi"/>
      <w:sz w:val="24"/>
      <w:szCs w:val="24"/>
    </w:rPr>
  </w:style>
  <w:style w:type="character" w:customStyle="1" w:styleId="Heading8Char">
    <w:name w:val="Heading 8 Char"/>
    <w:basedOn w:val="DefaultParagraphFont"/>
    <w:link w:val="Heading8"/>
    <w:uiPriority w:val="9"/>
    <w:rsid w:val="0060208E"/>
    <w:rPr>
      <w:rFonts w:asciiTheme="minorHAnsi" w:hAnsiTheme="minorHAnsi"/>
      <w:i/>
      <w:iCs/>
      <w:sz w:val="24"/>
      <w:szCs w:val="24"/>
    </w:rPr>
  </w:style>
  <w:style w:type="character" w:customStyle="1" w:styleId="Heading9Char">
    <w:name w:val="Heading 9 Char"/>
    <w:basedOn w:val="DefaultParagraphFont"/>
    <w:link w:val="Heading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n-GB"/>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23"/>
      </w:numPr>
      <w:tabs>
        <w:tab w:val="left" w:pos="612"/>
      </w:tabs>
      <w:spacing w:before="60" w:after="60"/>
      <w:jc w:val="both"/>
    </w:pPr>
    <w:rPr>
      <w:rFonts w:asciiTheme="minorHAnsi" w:hAnsiTheme="minorHAnsi"/>
      <w:spacing w:val="-4"/>
      <w:szCs w:val="20"/>
      <w:lang w:val="en-GB"/>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lang w:val="en-GB"/>
    </w:rPr>
  </w:style>
  <w:style w:type="paragraph" w:styleId="Revision">
    <w:name w:val="Revision"/>
    <w:hidden/>
    <w:uiPriority w:val="99"/>
    <w:semiHidden/>
    <w:rsid w:val="0055722B"/>
    <w:rPr>
      <w:sz w:val="24"/>
      <w:szCs w:val="24"/>
    </w:rPr>
  </w:style>
  <w:style w:type="paragraph" w:customStyle="1" w:styleId="TableParagraph">
    <w:name w:val="Table Paragraph"/>
    <w:basedOn w:val="Normal"/>
    <w:uiPriority w:val="1"/>
    <w:qFormat/>
    <w:rsid w:val="00C758CD"/>
    <w:pPr>
      <w:widowControl w:val="0"/>
      <w:autoSpaceDE w:val="0"/>
      <w:autoSpaceDN w:val="0"/>
    </w:pPr>
    <w:rPr>
      <w:rFonts w:ascii="Arial" w:hAnsi="Arial"/>
      <w:sz w:val="22"/>
      <w:szCs w:val="22"/>
      <w:lang w:bidi="en-US"/>
    </w:rPr>
  </w:style>
  <w:style w:type="character" w:customStyle="1" w:styleId="Heading2Char">
    <w:name w:val="Heading 2 Char"/>
    <w:basedOn w:val="DefaultParagraphFont"/>
    <w:link w:val="Heading2"/>
    <w:uiPriority w:val="9"/>
    <w:rsid w:val="00FF4D7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FF4D7A"/>
    <w:rPr>
      <w:sz w:val="24"/>
      <w:szCs w:val="24"/>
    </w:rPr>
  </w:style>
  <w:style w:type="character" w:customStyle="1" w:styleId="UnresolvedMention3">
    <w:name w:val="Unresolved Mention3"/>
    <w:basedOn w:val="DefaultParagraphFont"/>
    <w:uiPriority w:val="99"/>
    <w:semiHidden/>
    <w:unhideWhenUsed/>
    <w:rsid w:val="00FF1BF0"/>
    <w:rPr>
      <w:color w:val="605E5C"/>
      <w:shd w:val="clear" w:color="auto" w:fill="E1DFDD"/>
    </w:rPr>
  </w:style>
  <w:style w:type="paragraph" w:styleId="BodyText">
    <w:name w:val="Body Text"/>
    <w:basedOn w:val="Normal"/>
    <w:link w:val="BodyTextChar"/>
    <w:qFormat/>
    <w:rsid w:val="00E87FE3"/>
    <w:pPr>
      <w:widowControl w:val="0"/>
      <w:jc w:val="both"/>
    </w:pPr>
    <w:rPr>
      <w:rFonts w:ascii="Arial" w:eastAsia="Arial" w:hAnsi="Arial" w:cs="Arial"/>
      <w:sz w:val="22"/>
      <w:szCs w:val="22"/>
    </w:rPr>
  </w:style>
  <w:style w:type="character" w:customStyle="1" w:styleId="BodyTextChar">
    <w:name w:val="Body Text Char"/>
    <w:basedOn w:val="DefaultParagraphFont"/>
    <w:link w:val="BodyText"/>
    <w:rsid w:val="00E87FE3"/>
    <w:rPr>
      <w:rFonts w:ascii="Arial" w:eastAsia="Arial" w:hAnsi="Arial" w:cs="Arial"/>
      <w:sz w:val="22"/>
      <w:szCs w:val="22"/>
    </w:rPr>
  </w:style>
  <w:style w:type="character" w:customStyle="1" w:styleId="Heading1Char">
    <w:name w:val="Heading 1 Char"/>
    <w:basedOn w:val="DefaultParagraphFont"/>
    <w:link w:val="Heading1"/>
    <w:uiPriority w:val="9"/>
    <w:rsid w:val="00E95CB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yperlink" Target="https://www.ifad.org/en/secap" TargetMode="External"/><Relationship Id="rId39" Type="http://schemas.openxmlformats.org/officeDocument/2006/relationships/header" Target="header8.xml"/><Relationship Id="rId21" Type="http://schemas.openxmlformats.org/officeDocument/2006/relationships/footer" Target="footer2.xm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gbrsp.org.pk" TargetMode="External"/><Relationship Id="rId20" Type="http://schemas.openxmlformats.org/officeDocument/2006/relationships/footer" Target="footer1.xml"/><Relationship Id="rId29" Type="http://schemas.openxmlformats.org/officeDocument/2006/relationships/hyperlink" Target="mailto:anticorruption@ifad.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tigb.com.pk"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yperlink" Target="mailto:info@gbrsp.org.pk"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hyperlink" Target="http://www.ifad.org/project-procurement" TargetMode="External"/><Relationship Id="rId30" Type="http://schemas.openxmlformats.org/officeDocument/2006/relationships/hyperlink" Target="mailto:ethicsoffice@ifad.org"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ifad.org/project-procurement" TargetMode="External"/><Relationship Id="rId25" Type="http://schemas.openxmlformats.org/officeDocument/2006/relationships/hyperlink" Target="http://www.gbrsp.org.pk" TargetMode="External"/><Relationship Id="rId33" Type="http://schemas.openxmlformats.org/officeDocument/2006/relationships/header" Target="header5.xml"/><Relationship Id="rId38"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F78F8C-ED1B-486E-8224-B5A4E6518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1804A6-4339-4572-94DC-9ED2BE9B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5227</Words>
  <Characters>29796</Characters>
  <Application>Microsoft Office Word</Application>
  <DocSecurity>0</DocSecurity>
  <Lines>248</Lines>
  <Paragraphs>69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34954</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creator>CAUser</dc:creator>
  <cp:lastModifiedBy>Ijlal Hussain</cp:lastModifiedBy>
  <cp:revision>2</cp:revision>
  <cp:lastPrinted>2024-02-12T04:47:00Z</cp:lastPrinted>
  <dcterms:created xsi:type="dcterms:W3CDTF">2024-07-01T08:19:00Z</dcterms:created>
  <dcterms:modified xsi:type="dcterms:W3CDTF">2024-07-01T08:19:00Z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